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B015A85" w:rsidR="00E25246" w:rsidRPr="001E040A" w:rsidRDefault="00FD2A02" w:rsidP="001E040A">
      <w:pPr>
        <w:tabs>
          <w:tab w:val="center" w:pos="4513"/>
          <w:tab w:val="right" w:pos="9026"/>
        </w:tabs>
        <w:spacing w:after="0" w:line="276" w:lineRule="auto"/>
        <w:jc w:val="left"/>
        <w:rPr>
          <w:rFonts w:ascii="Arial" w:eastAsia="Arial" w:hAnsi="Arial" w:cs="Arial"/>
          <w:b/>
          <w:color w:val="000000"/>
          <w:sz w:val="36"/>
          <w:szCs w:val="36"/>
        </w:rPr>
      </w:pPr>
      <w:r w:rsidRPr="001E040A">
        <w:rPr>
          <w:rFonts w:ascii="Arial" w:eastAsia="Arial" w:hAnsi="Arial" w:cs="Arial"/>
          <w:b/>
          <w:sz w:val="36"/>
          <w:szCs w:val="36"/>
        </w:rPr>
        <w:t>C</w:t>
      </w:r>
      <w:r w:rsidR="001E040A" w:rsidRPr="001E040A">
        <w:rPr>
          <w:rFonts w:ascii="Arial" w:eastAsia="Arial" w:hAnsi="Arial" w:cs="Arial"/>
          <w:b/>
          <w:sz w:val="36"/>
          <w:szCs w:val="36"/>
        </w:rPr>
        <w:t>all-Off Schedul</w:t>
      </w:r>
      <w:bookmarkStart w:id="0" w:name="_GoBack"/>
      <w:bookmarkEnd w:id="0"/>
      <w:r w:rsidR="001E040A" w:rsidRPr="001E040A">
        <w:rPr>
          <w:rFonts w:ascii="Arial" w:eastAsia="Arial" w:hAnsi="Arial" w:cs="Arial"/>
          <w:b/>
          <w:sz w:val="36"/>
          <w:szCs w:val="36"/>
        </w:rPr>
        <w:t xml:space="preserve">e 26 </w:t>
      </w:r>
      <w:r w:rsidR="001E040A">
        <w:rPr>
          <w:rFonts w:ascii="Arial" w:eastAsia="Arial" w:hAnsi="Arial" w:cs="Arial"/>
          <w:b/>
          <w:sz w:val="36"/>
          <w:szCs w:val="36"/>
        </w:rPr>
        <w:t>(</w:t>
      </w:r>
      <w:r w:rsidRPr="001E040A">
        <w:rPr>
          <w:rFonts w:ascii="Arial" w:eastAsia="Arial" w:hAnsi="Arial" w:cs="Arial"/>
          <w:b/>
          <w:sz w:val="36"/>
          <w:szCs w:val="36"/>
        </w:rPr>
        <w:t xml:space="preserve">Domestic Storage and </w:t>
      </w:r>
      <w:sdt>
        <w:sdtPr>
          <w:rPr>
            <w:sz w:val="36"/>
            <w:szCs w:val="36"/>
          </w:rPr>
          <w:tag w:val="goog_rdk_0"/>
          <w:id w:val="615642324"/>
        </w:sdtPr>
        <w:sdtEndPr/>
        <w:sdtContent/>
      </w:sdt>
      <w:r w:rsidRPr="001E040A">
        <w:rPr>
          <w:rFonts w:ascii="Arial" w:eastAsia="Arial" w:hAnsi="Arial" w:cs="Arial"/>
          <w:b/>
          <w:sz w:val="36"/>
          <w:szCs w:val="36"/>
        </w:rPr>
        <w:t>Fulfilment</w:t>
      </w:r>
      <w:r w:rsidR="001E040A">
        <w:rPr>
          <w:rFonts w:ascii="Arial" w:eastAsia="Arial" w:hAnsi="Arial" w:cs="Arial"/>
          <w:b/>
          <w:sz w:val="36"/>
          <w:szCs w:val="36"/>
        </w:rPr>
        <w:t>)</w:t>
      </w:r>
    </w:p>
    <w:p w14:paraId="00000002" w14:textId="77777777" w:rsidR="00E25246" w:rsidRDefault="00FD2A02">
      <w:pPr>
        <w:numPr>
          <w:ilvl w:val="0"/>
          <w:numId w:val="1"/>
        </w:numPr>
        <w:tabs>
          <w:tab w:val="left" w:pos="-1298"/>
        </w:tabs>
        <w:spacing w:before="120" w:line="276" w:lineRule="auto"/>
      </w:pPr>
      <w:r>
        <w:rPr>
          <w:rFonts w:ascii="Arial" w:eastAsia="Arial" w:hAnsi="Arial" w:cs="Arial"/>
          <w:b/>
          <w:smallCaps/>
          <w:sz w:val="24"/>
          <w:szCs w:val="24"/>
        </w:rPr>
        <w:t>D</w:t>
      </w:r>
      <w:r>
        <w:rPr>
          <w:rFonts w:ascii="Arial" w:eastAsia="Arial" w:hAnsi="Arial" w:cs="Arial"/>
          <w:b/>
          <w:sz w:val="24"/>
          <w:szCs w:val="24"/>
        </w:rPr>
        <w:t>efinitions</w:t>
      </w:r>
    </w:p>
    <w:p w14:paraId="00000003" w14:textId="77777777" w:rsidR="00E25246" w:rsidRDefault="00FD2A02">
      <w:pPr>
        <w:numPr>
          <w:ilvl w:val="1"/>
          <w:numId w:val="1"/>
        </w:numPr>
        <w:tabs>
          <w:tab w:val="left" w:pos="-2610"/>
        </w:tabs>
        <w:spacing w:before="120" w:after="120" w:line="276" w:lineRule="auto"/>
        <w:rPr>
          <w:rFonts w:ascii="Arial" w:eastAsia="Arial" w:hAnsi="Arial" w:cs="Arial"/>
          <w:sz w:val="24"/>
          <w:szCs w:val="24"/>
        </w:rPr>
      </w:pPr>
      <w:bookmarkStart w:id="1" w:name="_heading=h.gjdgxs" w:colFirst="0" w:colLast="0"/>
      <w:bookmarkEnd w:id="1"/>
      <w:r>
        <w:rPr>
          <w:rFonts w:ascii="Arial" w:eastAsia="Arial" w:hAnsi="Arial" w:cs="Arial"/>
          <w:sz w:val="24"/>
          <w:szCs w:val="24"/>
        </w:rPr>
        <w:t>In this Schedule, the following words shall have the following meanings and they shall supplement Joint Schedule 1 (Definitions):</w:t>
      </w:r>
    </w:p>
    <w:tbl>
      <w:tblPr>
        <w:tblStyle w:val="2"/>
        <w:tblW w:w="8201" w:type="dxa"/>
        <w:tblInd w:w="828" w:type="dxa"/>
        <w:tblLayout w:type="fixed"/>
        <w:tblLook w:val="0400" w:firstRow="0" w:lastRow="0" w:firstColumn="0" w:lastColumn="0" w:noHBand="0" w:noVBand="1"/>
      </w:tblPr>
      <w:tblGrid>
        <w:gridCol w:w="2741"/>
        <w:gridCol w:w="5460"/>
      </w:tblGrid>
      <w:tr w:rsidR="00E25246" w14:paraId="5EE2FD93" w14:textId="77777777">
        <w:tc>
          <w:tcPr>
            <w:tcW w:w="2741" w:type="dxa"/>
            <w:shd w:val="clear" w:color="auto" w:fill="auto"/>
            <w:tcMar>
              <w:top w:w="0" w:type="dxa"/>
              <w:left w:w="115" w:type="dxa"/>
              <w:bottom w:w="0" w:type="dxa"/>
              <w:right w:w="115" w:type="dxa"/>
            </w:tcMar>
          </w:tcPr>
          <w:p w14:paraId="00000004"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"Collection Window"</w:t>
            </w:r>
          </w:p>
        </w:tc>
        <w:tc>
          <w:tcPr>
            <w:tcW w:w="5460" w:type="dxa"/>
            <w:shd w:val="clear" w:color="auto" w:fill="auto"/>
            <w:tcMar>
              <w:top w:w="0" w:type="dxa"/>
              <w:left w:w="115" w:type="dxa"/>
              <w:bottom w:w="0" w:type="dxa"/>
              <w:right w:w="115" w:type="dxa"/>
            </w:tcMar>
          </w:tcPr>
          <w:p w14:paraId="00000005"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the date and time period nominated by the Buyer for the Despatch of Products from the Warehouse;</w:t>
            </w:r>
          </w:p>
        </w:tc>
      </w:tr>
      <w:tr w:rsidR="00E25246" w14:paraId="4526CB97" w14:textId="77777777">
        <w:tc>
          <w:tcPr>
            <w:tcW w:w="2741" w:type="dxa"/>
            <w:shd w:val="clear" w:color="auto" w:fill="auto"/>
            <w:tcMar>
              <w:top w:w="0" w:type="dxa"/>
              <w:left w:w="115" w:type="dxa"/>
              <w:bottom w:w="0" w:type="dxa"/>
              <w:right w:w="115" w:type="dxa"/>
            </w:tcMar>
          </w:tcPr>
          <w:p w14:paraId="00000006"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"Cost Value"</w:t>
            </w:r>
          </w:p>
        </w:tc>
        <w:tc>
          <w:tcPr>
            <w:tcW w:w="5460" w:type="dxa"/>
            <w:shd w:val="clear" w:color="auto" w:fill="auto"/>
            <w:tcMar>
              <w:top w:w="0" w:type="dxa"/>
              <w:left w:w="115" w:type="dxa"/>
              <w:bottom w:w="0" w:type="dxa"/>
              <w:right w:w="115" w:type="dxa"/>
            </w:tcMar>
          </w:tcPr>
          <w:p w14:paraId="00000007"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the price invoiced by the relevant supplier to the Buyer (including any freight costs) for the purchase or manufacture of the Products which have</w:t>
            </w:r>
            <w:r>
              <w:rPr>
                <w:rFonts w:ascii="Arial" w:eastAsia="Arial" w:hAnsi="Arial" w:cs="Arial"/>
                <w:sz w:val="24"/>
                <w:szCs w:val="24"/>
              </w:rPr>
              <w:t xml:space="preserve"> been lost or damaged following Receipt;</w:t>
            </w:r>
          </w:p>
        </w:tc>
      </w:tr>
      <w:tr w:rsidR="00E25246" w14:paraId="7C5D3BDD" w14:textId="77777777">
        <w:tc>
          <w:tcPr>
            <w:tcW w:w="2741" w:type="dxa"/>
            <w:shd w:val="clear" w:color="auto" w:fill="auto"/>
            <w:tcMar>
              <w:top w:w="0" w:type="dxa"/>
              <w:left w:w="115" w:type="dxa"/>
              <w:bottom w:w="0" w:type="dxa"/>
              <w:right w:w="115" w:type="dxa"/>
            </w:tcMar>
          </w:tcPr>
          <w:p w14:paraId="00000008"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"Despatch"</w:t>
            </w:r>
          </w:p>
        </w:tc>
        <w:tc>
          <w:tcPr>
            <w:tcW w:w="5460" w:type="dxa"/>
            <w:shd w:val="clear" w:color="auto" w:fill="auto"/>
            <w:tcMar>
              <w:top w:w="0" w:type="dxa"/>
              <w:left w:w="115" w:type="dxa"/>
              <w:bottom w:w="0" w:type="dxa"/>
              <w:right w:w="115" w:type="dxa"/>
            </w:tcMar>
          </w:tcPr>
          <w:p w14:paraId="00000009" w14:textId="77777777" w:rsidR="00E25246" w:rsidRDefault="00FD2A02">
            <w:pPr>
              <w:tabs>
                <w:tab w:val="left" w:pos="-9"/>
              </w:tabs>
              <w:spacing w:before="120" w:after="120" w:line="276" w:lineRule="auto"/>
            </w:pPr>
            <w:r>
              <w:rPr>
                <w:rFonts w:ascii="Arial" w:eastAsia="Arial" w:hAnsi="Arial" w:cs="Arial"/>
                <w:sz w:val="24"/>
                <w:szCs w:val="24"/>
              </w:rPr>
              <w:t>the point at which the Products leave the possession and control of the Supplier or its Subcontractors which shall be the point at which the Products are loaded, in accordance with Call-Off Schedule 20 (</w:t>
            </w:r>
            <w:r>
              <w:rPr>
                <w:rFonts w:ascii="Arial" w:eastAsia="Arial" w:hAnsi="Arial" w:cs="Arial"/>
                <w:sz w:val="24"/>
                <w:szCs w:val="24"/>
              </w:rPr>
              <w:t xml:space="preserve">Specification) </w:t>
            </w:r>
            <w:r>
              <w:rPr>
                <w:rFonts w:ascii="Arial" w:eastAsia="Arial" w:hAnsi="Arial" w:cs="Arial"/>
                <w:b/>
                <w:sz w:val="24"/>
                <w:szCs w:val="24"/>
                <w:highlight w:val="yellow"/>
              </w:rPr>
              <w:t>[</w:t>
            </w:r>
            <w:r>
              <w:rPr>
                <w:rFonts w:ascii="Arial" w:eastAsia="Arial" w:hAnsi="Arial" w:cs="Arial"/>
                <w:sz w:val="24"/>
                <w:szCs w:val="24"/>
                <w:highlight w:val="yellow"/>
              </w:rPr>
              <w:t>or the Order Form (as the case may be)</w:t>
            </w:r>
            <w:r>
              <w:rPr>
                <w:rFonts w:ascii="Arial" w:eastAsia="Arial" w:hAnsi="Arial" w:cs="Arial"/>
                <w:b/>
                <w:sz w:val="24"/>
                <w:szCs w:val="24"/>
              </w:rPr>
              <w:t>]</w:t>
            </w:r>
            <w:r>
              <w:rPr>
                <w:rFonts w:ascii="Arial" w:eastAsia="Arial" w:hAnsi="Arial" w:cs="Arial"/>
                <w:sz w:val="24"/>
                <w:szCs w:val="24"/>
              </w:rPr>
              <w:t>, and/or the SOP Manual, onto the delivery vehicle for despatch to the Buyer’s nominated location, and the delivery vehicle is closed and sealed;</w:t>
            </w:r>
          </w:p>
          <w:p w14:paraId="0000000A" w14:textId="77777777" w:rsidR="00E25246" w:rsidRDefault="00FD2A02">
            <w:pPr>
              <w:tabs>
                <w:tab w:val="left" w:pos="-9"/>
              </w:tabs>
              <w:spacing w:before="120" w:after="120" w:line="276" w:lineRule="auto"/>
            </w:pPr>
            <w:r>
              <w:rPr>
                <w:rFonts w:ascii="Arial" w:eastAsia="Arial" w:hAnsi="Arial" w:cs="Arial"/>
                <w:b/>
                <w:sz w:val="24"/>
                <w:szCs w:val="24"/>
                <w:highlight w:val="yellow"/>
              </w:rPr>
              <w:t>[Buyer Note: this definition may will need to be amended and should be discussed with your advisers as it describes when liability passes. Firstly, it will need to reflect depending on who is responsible for loading and/or unloading the Products in each in</w:t>
            </w:r>
            <w:r>
              <w:rPr>
                <w:rFonts w:ascii="Arial" w:eastAsia="Arial" w:hAnsi="Arial" w:cs="Arial"/>
                <w:b/>
                <w:sz w:val="24"/>
                <w:szCs w:val="24"/>
                <w:highlight w:val="yellow"/>
              </w:rPr>
              <w:t>stance. Secondly, it is best to be very detailed on the precise point when liability passes. You should think about whether liability passes per consignment or per full load and you should also consider how despatch is evidenced. Where the carriage and war</w:t>
            </w:r>
            <w:r>
              <w:rPr>
                <w:rFonts w:ascii="Arial" w:eastAsia="Arial" w:hAnsi="Arial" w:cs="Arial"/>
                <w:b/>
                <w:sz w:val="24"/>
                <w:szCs w:val="24"/>
                <w:highlight w:val="yellow"/>
              </w:rPr>
              <w:t xml:space="preserve">ehouse contracts are with the same entity/group of entities you should provide for end to end liability i.e. starting from when the goods are picked up to when they are delivered. Consider this provision in </w:t>
            </w:r>
            <w:r>
              <w:rPr>
                <w:rFonts w:ascii="Arial" w:eastAsia="Arial" w:hAnsi="Arial" w:cs="Arial"/>
                <w:b/>
                <w:sz w:val="24"/>
                <w:szCs w:val="24"/>
                <w:highlight w:val="yellow"/>
              </w:rPr>
              <w:lastRenderedPageBreak/>
              <w:t>conjunction with the definitions of Liability Per</w:t>
            </w:r>
            <w:r>
              <w:rPr>
                <w:rFonts w:ascii="Arial" w:eastAsia="Arial" w:hAnsi="Arial" w:cs="Arial"/>
                <w:b/>
                <w:sz w:val="24"/>
                <w:szCs w:val="24"/>
                <w:highlight w:val="yellow"/>
              </w:rPr>
              <w:t>iod, Receipt and Paragraph 3.]</w:t>
            </w:r>
          </w:p>
        </w:tc>
      </w:tr>
      <w:tr w:rsidR="00E25246" w14:paraId="1865D69D" w14:textId="77777777">
        <w:tc>
          <w:tcPr>
            <w:tcW w:w="2741" w:type="dxa"/>
            <w:tcMar>
              <w:top w:w="0" w:type="dxa"/>
              <w:left w:w="115" w:type="dxa"/>
              <w:bottom w:w="0" w:type="dxa"/>
              <w:right w:w="115" w:type="dxa"/>
            </w:tcMar>
          </w:tcPr>
          <w:p w14:paraId="0000000B" w14:textId="77777777" w:rsidR="00E25246" w:rsidRDefault="00FD2A02">
            <w:pPr>
              <w:tabs>
                <w:tab w:val="left" w:pos="1134"/>
              </w:tabs>
              <w:spacing w:before="120" w:after="120" w:line="276" w:lineRule="auto"/>
              <w:rPr>
                <w:rFonts w:ascii="Arial" w:eastAsia="Arial" w:hAnsi="Arial" w:cs="Arial"/>
                <w:b/>
                <w:sz w:val="24"/>
                <w:szCs w:val="24"/>
              </w:rPr>
            </w:pPr>
            <w:bookmarkStart w:id="2" w:name="_heading=h.30j0zll" w:colFirst="0" w:colLast="0"/>
            <w:bookmarkEnd w:id="2"/>
            <w:r>
              <w:rPr>
                <w:rFonts w:ascii="Arial" w:eastAsia="Arial" w:hAnsi="Arial" w:cs="Arial"/>
                <w:b/>
                <w:sz w:val="24"/>
                <w:szCs w:val="24"/>
              </w:rPr>
              <w:lastRenderedPageBreak/>
              <w:t>"Domestic Kitting &amp; Fulfilment Services”</w:t>
            </w:r>
          </w:p>
        </w:tc>
        <w:tc>
          <w:tcPr>
            <w:tcW w:w="5460" w:type="dxa"/>
            <w:tcMar>
              <w:top w:w="0" w:type="dxa"/>
              <w:left w:w="115" w:type="dxa"/>
              <w:bottom w:w="0" w:type="dxa"/>
              <w:right w:w="115" w:type="dxa"/>
            </w:tcMar>
          </w:tcPr>
          <w:p w14:paraId="0000000C"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 xml:space="preserve">the kitting and fulfilment services to be provided by the Supplier in accordance with the terms of this Call-Off Schedule </w:t>
            </w:r>
            <w:r>
              <w:rPr>
                <w:rFonts w:ascii="Arial" w:eastAsia="Arial" w:hAnsi="Arial" w:cs="Arial"/>
                <w:b/>
                <w:sz w:val="24"/>
                <w:szCs w:val="24"/>
              </w:rPr>
              <w:t>[</w:t>
            </w:r>
            <w:r>
              <w:rPr>
                <w:rFonts w:ascii="Arial" w:eastAsia="Arial" w:hAnsi="Arial" w:cs="Arial"/>
                <w:sz w:val="24"/>
                <w:szCs w:val="24"/>
              </w:rPr>
              <w:t xml:space="preserve">and the Call-Off </w:t>
            </w:r>
            <w:sdt>
              <w:sdtPr>
                <w:tag w:val="goog_rdk_1"/>
                <w:id w:val="1067230413"/>
              </w:sdtPr>
              <w:sdtEndPr/>
              <w:sdtContent/>
            </w:sdt>
            <w:r>
              <w:rPr>
                <w:rFonts w:ascii="Arial" w:eastAsia="Arial" w:hAnsi="Arial" w:cs="Arial"/>
                <w:sz w:val="24"/>
                <w:szCs w:val="24"/>
              </w:rPr>
              <w:t xml:space="preserve">Schedule </w:t>
            </w:r>
            <w:r>
              <w:rPr>
                <w:rFonts w:ascii="Arial" w:eastAsia="Arial" w:hAnsi="Arial" w:cs="Arial"/>
                <w:sz w:val="24"/>
                <w:szCs w:val="24"/>
              </w:rPr>
              <w:t>20 (Specification), the State</w:t>
            </w:r>
            <w:r>
              <w:rPr>
                <w:rFonts w:ascii="Arial" w:eastAsia="Arial" w:hAnsi="Arial" w:cs="Arial"/>
                <w:sz w:val="24"/>
                <w:szCs w:val="24"/>
              </w:rPr>
              <w:t>ment of Requirement or the Order Form (as the case may be);</w:t>
            </w:r>
            <w:r>
              <w:rPr>
                <w:rFonts w:ascii="Arial" w:eastAsia="Arial" w:hAnsi="Arial" w:cs="Arial"/>
                <w:b/>
                <w:sz w:val="24"/>
                <w:szCs w:val="24"/>
              </w:rPr>
              <w:t>]</w:t>
            </w:r>
          </w:p>
          <w:p w14:paraId="0000000D"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Note: You should amend this provision to make it clear in which document the services are described].</w:t>
            </w:r>
          </w:p>
        </w:tc>
      </w:tr>
      <w:tr w:rsidR="00E25246" w14:paraId="27D705AA" w14:textId="77777777">
        <w:tc>
          <w:tcPr>
            <w:tcW w:w="2741" w:type="dxa"/>
            <w:shd w:val="clear" w:color="auto" w:fill="auto"/>
            <w:tcMar>
              <w:top w:w="0" w:type="dxa"/>
              <w:left w:w="115" w:type="dxa"/>
              <w:bottom w:w="0" w:type="dxa"/>
              <w:right w:w="115" w:type="dxa"/>
            </w:tcMar>
          </w:tcPr>
          <w:p w14:paraId="0000000E"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“Domestic Storage Services"</w:t>
            </w:r>
          </w:p>
        </w:tc>
        <w:tc>
          <w:tcPr>
            <w:tcW w:w="5460" w:type="dxa"/>
            <w:shd w:val="clear" w:color="auto" w:fill="auto"/>
            <w:tcMar>
              <w:top w:w="0" w:type="dxa"/>
              <w:left w:w="115" w:type="dxa"/>
              <w:bottom w:w="0" w:type="dxa"/>
              <w:right w:w="115" w:type="dxa"/>
            </w:tcMar>
          </w:tcPr>
          <w:p w14:paraId="0000000F" w14:textId="77777777" w:rsidR="00E25246" w:rsidRDefault="00FD2A02">
            <w:pPr>
              <w:tabs>
                <w:tab w:val="left" w:pos="-9"/>
              </w:tabs>
              <w:spacing w:before="120" w:after="120" w:line="276" w:lineRule="auto"/>
              <w:rPr>
                <w:rFonts w:ascii="Arial" w:eastAsia="Arial" w:hAnsi="Arial" w:cs="Arial"/>
                <w:b/>
                <w:sz w:val="24"/>
                <w:szCs w:val="24"/>
              </w:rPr>
            </w:pPr>
            <w:r>
              <w:rPr>
                <w:rFonts w:ascii="Arial" w:eastAsia="Arial" w:hAnsi="Arial" w:cs="Arial"/>
                <w:sz w:val="24"/>
                <w:szCs w:val="24"/>
              </w:rPr>
              <w:t xml:space="preserve">the storage of the Products in accordance with the terms </w:t>
            </w:r>
            <w:r>
              <w:rPr>
                <w:rFonts w:ascii="Arial" w:eastAsia="Arial" w:hAnsi="Arial" w:cs="Arial"/>
                <w:sz w:val="24"/>
                <w:szCs w:val="24"/>
              </w:rPr>
              <w:t xml:space="preserve">of this Call-Off Schedule in order to fulfil the requirements set out in </w:t>
            </w:r>
            <w:r>
              <w:rPr>
                <w:rFonts w:ascii="Arial" w:eastAsia="Arial" w:hAnsi="Arial" w:cs="Arial"/>
                <w:b/>
                <w:sz w:val="24"/>
                <w:szCs w:val="24"/>
              </w:rPr>
              <w:t>[</w:t>
            </w:r>
            <w:r>
              <w:rPr>
                <w:rFonts w:ascii="Arial" w:eastAsia="Arial" w:hAnsi="Arial" w:cs="Arial"/>
                <w:sz w:val="24"/>
                <w:szCs w:val="24"/>
              </w:rPr>
              <w:t>the Call-Off Schedule 20 (</w:t>
            </w:r>
            <w:sdt>
              <w:sdtPr>
                <w:tag w:val="goog_rdk_2"/>
                <w:id w:val="734900869"/>
              </w:sdtPr>
              <w:sdtEndPr/>
              <w:sdtContent/>
            </w:sdt>
            <w:r>
              <w:rPr>
                <w:rFonts w:ascii="Arial" w:eastAsia="Arial" w:hAnsi="Arial" w:cs="Arial"/>
                <w:sz w:val="24"/>
                <w:szCs w:val="24"/>
              </w:rPr>
              <w:t>Specification</w:t>
            </w:r>
            <w:r>
              <w:rPr>
                <w:rFonts w:ascii="Arial" w:eastAsia="Arial" w:hAnsi="Arial" w:cs="Arial"/>
                <w:sz w:val="24"/>
                <w:szCs w:val="24"/>
              </w:rPr>
              <w:t>), the Order Form or the Statement of Requirement (as the case may be);</w:t>
            </w:r>
            <w:r>
              <w:rPr>
                <w:rFonts w:ascii="Arial" w:eastAsia="Arial" w:hAnsi="Arial" w:cs="Arial"/>
                <w:b/>
                <w:sz w:val="24"/>
                <w:szCs w:val="24"/>
              </w:rPr>
              <w:t>]</w:t>
            </w:r>
          </w:p>
          <w:p w14:paraId="00000010"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b/>
                <w:sz w:val="24"/>
                <w:szCs w:val="24"/>
                <w:highlight w:val="yellow"/>
              </w:rPr>
              <w:t>[Buyer Note: Amend as appropriate]</w:t>
            </w:r>
          </w:p>
        </w:tc>
      </w:tr>
      <w:tr w:rsidR="00E25246" w14:paraId="7F01075F" w14:textId="77777777">
        <w:tc>
          <w:tcPr>
            <w:tcW w:w="2741" w:type="dxa"/>
            <w:shd w:val="clear" w:color="auto" w:fill="auto"/>
            <w:tcMar>
              <w:top w:w="0" w:type="dxa"/>
              <w:left w:w="115" w:type="dxa"/>
              <w:bottom w:w="0" w:type="dxa"/>
              <w:right w:w="115" w:type="dxa"/>
            </w:tcMar>
          </w:tcPr>
          <w:p w14:paraId="00000011"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"Liability Period"</w:t>
            </w:r>
          </w:p>
        </w:tc>
        <w:tc>
          <w:tcPr>
            <w:tcW w:w="5460" w:type="dxa"/>
            <w:shd w:val="clear" w:color="auto" w:fill="auto"/>
            <w:tcMar>
              <w:top w:w="0" w:type="dxa"/>
              <w:left w:w="115" w:type="dxa"/>
              <w:bottom w:w="0" w:type="dxa"/>
              <w:right w:w="115" w:type="dxa"/>
            </w:tcMar>
          </w:tcPr>
          <w:p w14:paraId="00000012"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the period starting with Receipt of the relevant Products and ending on Despatch of those Products;</w:t>
            </w:r>
          </w:p>
        </w:tc>
      </w:tr>
      <w:tr w:rsidR="00E25246" w14:paraId="6584C5B0" w14:textId="77777777">
        <w:tc>
          <w:tcPr>
            <w:tcW w:w="2741" w:type="dxa"/>
            <w:shd w:val="clear" w:color="auto" w:fill="auto"/>
            <w:tcMar>
              <w:top w:w="0" w:type="dxa"/>
              <w:left w:w="115" w:type="dxa"/>
              <w:bottom w:w="0" w:type="dxa"/>
              <w:right w:w="115" w:type="dxa"/>
            </w:tcMar>
          </w:tcPr>
          <w:p w14:paraId="00000013"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“Lot Code”</w:t>
            </w:r>
          </w:p>
        </w:tc>
        <w:tc>
          <w:tcPr>
            <w:tcW w:w="5460" w:type="dxa"/>
            <w:shd w:val="clear" w:color="auto" w:fill="auto"/>
            <w:tcMar>
              <w:top w:w="0" w:type="dxa"/>
              <w:left w:w="115" w:type="dxa"/>
              <w:bottom w:w="0" w:type="dxa"/>
              <w:right w:w="115" w:type="dxa"/>
            </w:tcMar>
          </w:tcPr>
          <w:p w14:paraId="00000014"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the Buyer designated lot code for the Products which is specified on the packaging for such Products;</w:t>
            </w:r>
          </w:p>
        </w:tc>
      </w:tr>
      <w:tr w:rsidR="00E25246" w14:paraId="31A0ECA5" w14:textId="77777777">
        <w:tc>
          <w:tcPr>
            <w:tcW w:w="2741" w:type="dxa"/>
            <w:shd w:val="clear" w:color="auto" w:fill="auto"/>
            <w:tcMar>
              <w:top w:w="0" w:type="dxa"/>
              <w:left w:w="115" w:type="dxa"/>
              <w:bottom w:w="0" w:type="dxa"/>
              <w:right w:w="115" w:type="dxa"/>
            </w:tcMar>
          </w:tcPr>
          <w:p w14:paraId="00000015"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“Lot Control Procedures”</w:t>
            </w:r>
          </w:p>
          <w:p w14:paraId="00000016" w14:textId="77777777" w:rsidR="00E25246" w:rsidRDefault="00E25246">
            <w:pPr>
              <w:spacing w:line="276" w:lineRule="auto"/>
              <w:rPr>
                <w:rFonts w:ascii="Arial" w:eastAsia="Arial" w:hAnsi="Arial" w:cs="Arial"/>
                <w:sz w:val="24"/>
                <w:szCs w:val="24"/>
              </w:rPr>
            </w:pPr>
          </w:p>
        </w:tc>
        <w:tc>
          <w:tcPr>
            <w:tcW w:w="5460" w:type="dxa"/>
            <w:shd w:val="clear" w:color="auto" w:fill="auto"/>
            <w:tcMar>
              <w:top w:w="0" w:type="dxa"/>
              <w:left w:w="115" w:type="dxa"/>
              <w:bottom w:w="0" w:type="dxa"/>
              <w:right w:w="115" w:type="dxa"/>
            </w:tcMar>
          </w:tcPr>
          <w:p w14:paraId="00000017"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 xml:space="preserve">any procedures </w:t>
            </w:r>
            <w:r>
              <w:rPr>
                <w:rFonts w:ascii="Arial" w:eastAsia="Arial" w:hAnsi="Arial" w:cs="Arial"/>
                <w:sz w:val="24"/>
                <w:szCs w:val="24"/>
              </w:rPr>
              <w:t>of the Buyer in place from time to time to ensure control of Products according to Lot Code;</w:t>
            </w:r>
          </w:p>
        </w:tc>
      </w:tr>
      <w:tr w:rsidR="00E25246" w14:paraId="05A34B83" w14:textId="77777777">
        <w:tc>
          <w:tcPr>
            <w:tcW w:w="2741" w:type="dxa"/>
            <w:shd w:val="clear" w:color="auto" w:fill="auto"/>
            <w:tcMar>
              <w:top w:w="0" w:type="dxa"/>
              <w:left w:w="115" w:type="dxa"/>
              <w:bottom w:w="0" w:type="dxa"/>
              <w:right w:w="115" w:type="dxa"/>
            </w:tcMar>
          </w:tcPr>
          <w:p w14:paraId="00000018"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“Products”</w:t>
            </w:r>
          </w:p>
        </w:tc>
        <w:tc>
          <w:tcPr>
            <w:tcW w:w="5460" w:type="dxa"/>
            <w:shd w:val="clear" w:color="auto" w:fill="auto"/>
            <w:tcMar>
              <w:top w:w="0" w:type="dxa"/>
              <w:left w:w="115" w:type="dxa"/>
              <w:bottom w:w="0" w:type="dxa"/>
              <w:right w:w="115" w:type="dxa"/>
            </w:tcMar>
          </w:tcPr>
          <w:p w14:paraId="00000019" w14:textId="77777777" w:rsidR="00E25246" w:rsidRDefault="00FD2A02">
            <w:pPr>
              <w:tabs>
                <w:tab w:val="left" w:pos="-9"/>
              </w:tabs>
              <w:spacing w:before="120" w:after="120" w:line="276" w:lineRule="auto"/>
            </w:pPr>
            <w:r>
              <w:rPr>
                <w:rFonts w:ascii="Arial" w:eastAsia="Arial" w:hAnsi="Arial" w:cs="Arial"/>
                <w:sz w:val="24"/>
                <w:szCs w:val="24"/>
              </w:rPr>
              <w:t>shall mean any goods or products of the Buyer or delivered by a third party on behalf of the Buyer to the relevant Warehouse or Site;</w:t>
            </w:r>
          </w:p>
        </w:tc>
      </w:tr>
      <w:tr w:rsidR="00E25246" w14:paraId="6494A4B3" w14:textId="77777777">
        <w:tc>
          <w:tcPr>
            <w:tcW w:w="2741" w:type="dxa"/>
            <w:shd w:val="clear" w:color="auto" w:fill="auto"/>
            <w:tcMar>
              <w:top w:w="0" w:type="dxa"/>
              <w:left w:w="115" w:type="dxa"/>
              <w:bottom w:w="0" w:type="dxa"/>
              <w:right w:w="115" w:type="dxa"/>
            </w:tcMar>
          </w:tcPr>
          <w:p w14:paraId="0000001A"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“Receipt”</w:t>
            </w:r>
          </w:p>
        </w:tc>
        <w:tc>
          <w:tcPr>
            <w:tcW w:w="5460" w:type="dxa"/>
            <w:shd w:val="clear" w:color="auto" w:fill="auto"/>
            <w:tcMar>
              <w:top w:w="0" w:type="dxa"/>
              <w:left w:w="115" w:type="dxa"/>
              <w:bottom w:w="0" w:type="dxa"/>
              <w:right w:w="115" w:type="dxa"/>
            </w:tcMar>
          </w:tcPr>
          <w:p w14:paraId="0000001B" w14:textId="77777777" w:rsidR="00E25246" w:rsidRDefault="00FD2A02">
            <w:pPr>
              <w:pBdr>
                <w:top w:val="nil"/>
                <w:left w:val="nil"/>
                <w:bottom w:val="nil"/>
                <w:right w:val="nil"/>
                <w:between w:val="nil"/>
              </w:pBdr>
              <w:tabs>
                <w:tab w:val="left" w:pos="-179"/>
              </w:tabs>
              <w:spacing w:after="120" w:line="276" w:lineRule="auto"/>
              <w:rPr>
                <w:rFonts w:ascii="Arial" w:eastAsia="Arial" w:hAnsi="Arial" w:cs="Arial"/>
                <w:color w:val="000000"/>
              </w:rPr>
            </w:pPr>
            <w:r>
              <w:rPr>
                <w:rFonts w:ascii="Arial" w:eastAsia="Arial" w:hAnsi="Arial" w:cs="Arial"/>
                <w:color w:val="000000"/>
                <w:sz w:val="24"/>
                <w:szCs w:val="24"/>
              </w:rPr>
              <w:t>the point at which the Products come under the control or custody of the Supplier  which shall be the point at which the doors have been opened on any delivery vehicle arriving at the Warehouse or Supplier’s Site for unloading;</w:t>
            </w:r>
          </w:p>
          <w:p w14:paraId="0000001C" w14:textId="77777777" w:rsidR="00E25246" w:rsidRDefault="00FD2A02">
            <w:pPr>
              <w:pBdr>
                <w:top w:val="nil"/>
                <w:left w:val="nil"/>
                <w:bottom w:val="nil"/>
                <w:right w:val="nil"/>
                <w:between w:val="nil"/>
              </w:pBdr>
              <w:tabs>
                <w:tab w:val="left" w:pos="-179"/>
              </w:tabs>
              <w:spacing w:after="120" w:line="276" w:lineRule="auto"/>
              <w:rPr>
                <w:rFonts w:ascii="Arial" w:eastAsia="Arial" w:hAnsi="Arial" w:cs="Arial"/>
                <w:color w:val="000000"/>
              </w:rPr>
            </w:pPr>
            <w:r>
              <w:rPr>
                <w:rFonts w:ascii="Arial" w:eastAsia="Arial" w:hAnsi="Arial" w:cs="Arial"/>
                <w:b/>
                <w:color w:val="000000"/>
                <w:sz w:val="24"/>
                <w:szCs w:val="24"/>
                <w:highlight w:val="yellow"/>
              </w:rPr>
              <w:t>[Buyer Note: this definition</w:t>
            </w:r>
            <w:r>
              <w:rPr>
                <w:rFonts w:ascii="Arial" w:eastAsia="Arial" w:hAnsi="Arial" w:cs="Arial"/>
                <w:b/>
                <w:color w:val="000000"/>
                <w:sz w:val="24"/>
                <w:szCs w:val="24"/>
                <w:highlight w:val="yellow"/>
              </w:rPr>
              <w:t xml:space="preserve"> may will need to be amended and should be discussed with your </w:t>
            </w:r>
            <w:r>
              <w:rPr>
                <w:rFonts w:ascii="Arial" w:eastAsia="Arial" w:hAnsi="Arial" w:cs="Arial"/>
                <w:b/>
                <w:color w:val="000000"/>
                <w:sz w:val="24"/>
                <w:szCs w:val="24"/>
                <w:highlight w:val="yellow"/>
              </w:rPr>
              <w:lastRenderedPageBreak/>
              <w:t>advisers as it describes when liability passes. Firstly, it will need to reflect depending on who is responsible for loading and/or unloading the Products in each instance. Secondly, it is best</w:t>
            </w:r>
            <w:r>
              <w:rPr>
                <w:rFonts w:ascii="Arial" w:eastAsia="Arial" w:hAnsi="Arial" w:cs="Arial"/>
                <w:b/>
                <w:color w:val="000000"/>
                <w:sz w:val="24"/>
                <w:szCs w:val="24"/>
                <w:highlight w:val="yellow"/>
              </w:rPr>
              <w:t xml:space="preserve"> to be very detailed on the precise point when liability passes. You should think about whether liability passes per consignment or per full load and you should also consider how receipt is evidenced. Where the carriage and warehouse contracts are with the</w:t>
            </w:r>
            <w:r>
              <w:rPr>
                <w:rFonts w:ascii="Arial" w:eastAsia="Arial" w:hAnsi="Arial" w:cs="Arial"/>
                <w:b/>
                <w:color w:val="000000"/>
                <w:sz w:val="24"/>
                <w:szCs w:val="24"/>
                <w:highlight w:val="yellow"/>
              </w:rPr>
              <w:t xml:space="preserve"> same entity/group of entities you should provide for end to end liability i.e. starting from when the goods are picked up to when they are delivered. Consider this provision in conjunction with the definition of Despatch and Paragraph 3.]</w:t>
            </w:r>
          </w:p>
        </w:tc>
      </w:tr>
      <w:tr w:rsidR="00E25246" w14:paraId="357F4523" w14:textId="77777777">
        <w:tc>
          <w:tcPr>
            <w:tcW w:w="2741" w:type="dxa"/>
            <w:shd w:val="clear" w:color="auto" w:fill="auto"/>
            <w:tcMar>
              <w:top w:w="0" w:type="dxa"/>
              <w:left w:w="115" w:type="dxa"/>
              <w:bottom w:w="0" w:type="dxa"/>
              <w:right w:w="115" w:type="dxa"/>
            </w:tcMar>
          </w:tcPr>
          <w:p w14:paraId="0000001D"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lastRenderedPageBreak/>
              <w:t>“SOP Manual”</w:t>
            </w:r>
          </w:p>
        </w:tc>
        <w:tc>
          <w:tcPr>
            <w:tcW w:w="5460" w:type="dxa"/>
            <w:shd w:val="clear" w:color="auto" w:fill="auto"/>
            <w:tcMar>
              <w:top w:w="0" w:type="dxa"/>
              <w:left w:w="115" w:type="dxa"/>
              <w:bottom w:w="0" w:type="dxa"/>
              <w:right w:w="115" w:type="dxa"/>
            </w:tcMar>
          </w:tcPr>
          <w:p w14:paraId="0000001E"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th</w:t>
            </w:r>
            <w:r>
              <w:rPr>
                <w:rFonts w:ascii="Arial" w:eastAsia="Arial" w:hAnsi="Arial" w:cs="Arial"/>
                <w:sz w:val="24"/>
                <w:szCs w:val="24"/>
              </w:rPr>
              <w:t>e Buyer’s standard operating procedures manual as provided to the Supplier by the Buyer from time to time;</w:t>
            </w:r>
          </w:p>
        </w:tc>
      </w:tr>
      <w:tr w:rsidR="00E25246" w14:paraId="6E8C2EF2" w14:textId="77777777">
        <w:tc>
          <w:tcPr>
            <w:tcW w:w="2741" w:type="dxa"/>
            <w:shd w:val="clear" w:color="auto" w:fill="auto"/>
            <w:tcMar>
              <w:top w:w="0" w:type="dxa"/>
              <w:left w:w="115" w:type="dxa"/>
              <w:bottom w:w="0" w:type="dxa"/>
              <w:right w:w="115" w:type="dxa"/>
            </w:tcMar>
          </w:tcPr>
          <w:p w14:paraId="0000001F"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“Stock Audit”</w:t>
            </w:r>
          </w:p>
        </w:tc>
        <w:tc>
          <w:tcPr>
            <w:tcW w:w="5460" w:type="dxa"/>
            <w:shd w:val="clear" w:color="auto" w:fill="auto"/>
            <w:tcMar>
              <w:top w:w="0" w:type="dxa"/>
              <w:left w:w="115" w:type="dxa"/>
              <w:bottom w:w="0" w:type="dxa"/>
              <w:right w:w="115" w:type="dxa"/>
            </w:tcMar>
          </w:tcPr>
          <w:p w14:paraId="00000020"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the inventory audit carried out by the Supplier in relation to the Products held at the Warehouses;</w:t>
            </w:r>
          </w:p>
        </w:tc>
      </w:tr>
      <w:tr w:rsidR="00E25246" w14:paraId="12F1F4F3" w14:textId="77777777">
        <w:tc>
          <w:tcPr>
            <w:tcW w:w="2741" w:type="dxa"/>
            <w:shd w:val="clear" w:color="auto" w:fill="auto"/>
            <w:tcMar>
              <w:top w:w="0" w:type="dxa"/>
              <w:left w:w="115" w:type="dxa"/>
              <w:bottom w:w="0" w:type="dxa"/>
              <w:right w:w="115" w:type="dxa"/>
            </w:tcMar>
          </w:tcPr>
          <w:p w14:paraId="00000021"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“Stock Loss”</w:t>
            </w:r>
          </w:p>
        </w:tc>
        <w:tc>
          <w:tcPr>
            <w:tcW w:w="5460" w:type="dxa"/>
            <w:shd w:val="clear" w:color="auto" w:fill="auto"/>
            <w:tcMar>
              <w:top w:w="0" w:type="dxa"/>
              <w:left w:w="115" w:type="dxa"/>
              <w:bottom w:w="0" w:type="dxa"/>
              <w:right w:w="115" w:type="dxa"/>
            </w:tcMar>
          </w:tcPr>
          <w:p w14:paraId="00000022" w14:textId="77777777" w:rsidR="00E25246" w:rsidRDefault="00FD2A02">
            <w:pPr>
              <w:pBdr>
                <w:top w:val="nil"/>
                <w:left w:val="nil"/>
                <w:bottom w:val="nil"/>
                <w:right w:val="nil"/>
                <w:between w:val="nil"/>
              </w:pBdr>
              <w:spacing w:line="276" w:lineRule="auto"/>
              <w:rPr>
                <w:rFonts w:ascii="Arial" w:eastAsia="Arial" w:hAnsi="Arial" w:cs="Arial"/>
                <w:color w:val="000000"/>
                <w:sz w:val="24"/>
                <w:szCs w:val="24"/>
                <w:highlight w:val="cyan"/>
              </w:rPr>
            </w:pPr>
            <w:r>
              <w:rPr>
                <w:rFonts w:ascii="Arial" w:eastAsia="Arial" w:hAnsi="Arial" w:cs="Arial"/>
                <w:sz w:val="24"/>
                <w:szCs w:val="24"/>
              </w:rPr>
              <w:t>any shortages in Products (being the actual total units of Products held further to a Stock Audit, measured against the reported volume of Products Received by the Supplier in accordance with Paragraph 7.1(a)) less the total units of Products Despatched wi</w:t>
            </w:r>
            <w:r>
              <w:rPr>
                <w:rFonts w:ascii="Arial" w:eastAsia="Arial" w:hAnsi="Arial" w:cs="Arial"/>
                <w:sz w:val="24"/>
                <w:szCs w:val="24"/>
              </w:rPr>
              <w:t>th reference to each agreed note or other record issued upon Despatch of the Products in accordance with the SOP;</w:t>
            </w:r>
          </w:p>
        </w:tc>
      </w:tr>
      <w:tr w:rsidR="00E25246" w14:paraId="2BE8D87C" w14:textId="77777777">
        <w:tc>
          <w:tcPr>
            <w:tcW w:w="2741" w:type="dxa"/>
            <w:shd w:val="clear" w:color="auto" w:fill="auto"/>
            <w:tcMar>
              <w:top w:w="0" w:type="dxa"/>
              <w:left w:w="115" w:type="dxa"/>
              <w:bottom w:w="0" w:type="dxa"/>
              <w:right w:w="115" w:type="dxa"/>
            </w:tcMar>
          </w:tcPr>
          <w:p w14:paraId="00000023"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 “Stock Loss Tolerance”</w:t>
            </w:r>
          </w:p>
        </w:tc>
        <w:tc>
          <w:tcPr>
            <w:tcW w:w="5460" w:type="dxa"/>
            <w:shd w:val="clear" w:color="auto" w:fill="auto"/>
            <w:tcMar>
              <w:top w:w="0" w:type="dxa"/>
              <w:left w:w="115" w:type="dxa"/>
              <w:bottom w:w="0" w:type="dxa"/>
              <w:right w:w="115" w:type="dxa"/>
            </w:tcMar>
          </w:tcPr>
          <w:p w14:paraId="00000024" w14:textId="77777777" w:rsidR="00E25246" w:rsidRDefault="00FD2A02">
            <w:pPr>
              <w:tabs>
                <w:tab w:val="left" w:pos="-9"/>
              </w:tabs>
              <w:spacing w:before="120" w:after="120" w:line="276" w:lineRule="auto"/>
              <w:rPr>
                <w:rFonts w:ascii="Arial" w:eastAsia="Arial" w:hAnsi="Arial" w:cs="Arial"/>
                <w:b/>
                <w:sz w:val="24"/>
                <w:szCs w:val="24"/>
              </w:rPr>
            </w:pPr>
            <w:r>
              <w:rPr>
                <w:rFonts w:ascii="Arial" w:eastAsia="Arial" w:hAnsi="Arial" w:cs="Arial"/>
                <w:sz w:val="24"/>
                <w:szCs w:val="24"/>
              </w:rPr>
              <w:t xml:space="preserve">the percentage set out in the </w:t>
            </w:r>
            <w:r>
              <w:rPr>
                <w:rFonts w:ascii="Arial" w:eastAsia="Arial" w:hAnsi="Arial" w:cs="Arial"/>
                <w:b/>
                <w:sz w:val="24"/>
                <w:szCs w:val="24"/>
              </w:rPr>
              <w:t>[</w:t>
            </w:r>
            <w:r>
              <w:rPr>
                <w:rFonts w:ascii="Arial" w:eastAsia="Arial" w:hAnsi="Arial" w:cs="Arial"/>
                <w:sz w:val="24"/>
                <w:szCs w:val="24"/>
              </w:rPr>
              <w:t xml:space="preserve">the </w:t>
            </w:r>
            <w:sdt>
              <w:sdtPr>
                <w:tag w:val="goog_rdk_3"/>
                <w:id w:val="-828593715"/>
              </w:sdtPr>
              <w:sdtEndPr/>
              <w:sdtContent/>
            </w:sdt>
            <w:r>
              <w:rPr>
                <w:rFonts w:ascii="Arial" w:eastAsia="Arial" w:hAnsi="Arial" w:cs="Arial"/>
                <w:sz w:val="24"/>
                <w:szCs w:val="24"/>
              </w:rPr>
              <w:t>Call</w:t>
            </w:r>
            <w:r>
              <w:rPr>
                <w:rFonts w:ascii="Arial" w:eastAsia="Arial" w:hAnsi="Arial" w:cs="Arial"/>
                <w:sz w:val="24"/>
                <w:szCs w:val="24"/>
              </w:rPr>
              <w:t xml:space="preserve">-Off Schedule 20 (Specification), the Order Form or the Statement of Requirement (as the case may be) </w:t>
            </w:r>
            <w:r>
              <w:rPr>
                <w:rFonts w:ascii="Arial" w:eastAsia="Arial" w:hAnsi="Arial" w:cs="Arial"/>
                <w:b/>
                <w:sz w:val="24"/>
                <w:szCs w:val="24"/>
                <w:highlight w:val="yellow"/>
              </w:rPr>
              <w:t>[Buyer Note: Amend as appropriate</w:t>
            </w:r>
            <w:r>
              <w:rPr>
                <w:rFonts w:ascii="Arial" w:eastAsia="Arial" w:hAnsi="Arial" w:cs="Arial"/>
                <w:b/>
                <w:sz w:val="24"/>
                <w:szCs w:val="24"/>
              </w:rPr>
              <w:t>]</w:t>
            </w:r>
            <w:r>
              <w:rPr>
                <w:rFonts w:ascii="Arial" w:eastAsia="Arial" w:hAnsi="Arial" w:cs="Arial"/>
                <w:sz w:val="24"/>
                <w:szCs w:val="24"/>
              </w:rPr>
              <w:t xml:space="preserve"> of the total Products which ought to be held (being the reported total units of Products Received by the Supplier in ac</w:t>
            </w:r>
            <w:r>
              <w:rPr>
                <w:rFonts w:ascii="Arial" w:eastAsia="Arial" w:hAnsi="Arial" w:cs="Arial"/>
                <w:sz w:val="24"/>
                <w:szCs w:val="24"/>
              </w:rPr>
              <w:t xml:space="preserve">cordance with Paragraph 7.1(a),  7.1, and excluding any Products which have been lost or destroyed as a result of inefficient picking </w:t>
            </w:r>
            <w:r>
              <w:rPr>
                <w:rFonts w:ascii="Arial" w:eastAsia="Arial" w:hAnsi="Arial" w:cs="Arial"/>
                <w:sz w:val="24"/>
                <w:szCs w:val="24"/>
              </w:rPr>
              <w:lastRenderedPageBreak/>
              <w:t xml:space="preserve">and/or stock rotation and less the total units of Products Despatched with reference to each note of Products Despatched) </w:t>
            </w:r>
            <w:r>
              <w:rPr>
                <w:rFonts w:ascii="Arial" w:eastAsia="Arial" w:hAnsi="Arial" w:cs="Arial"/>
                <w:sz w:val="24"/>
                <w:szCs w:val="24"/>
              </w:rPr>
              <w:t xml:space="preserve">by the Supplier at the time of any Stock Audit; </w:t>
            </w:r>
            <w:r>
              <w:rPr>
                <w:rFonts w:ascii="Arial" w:eastAsia="Arial" w:hAnsi="Arial" w:cs="Arial"/>
                <w:b/>
                <w:sz w:val="24"/>
                <w:szCs w:val="24"/>
              </w:rPr>
              <w:t>]</w:t>
            </w:r>
          </w:p>
          <w:p w14:paraId="00000025" w14:textId="77777777" w:rsidR="00E25246" w:rsidRDefault="00FD2A02">
            <w:pPr>
              <w:tabs>
                <w:tab w:val="left" w:pos="-9"/>
              </w:tabs>
              <w:spacing w:before="120" w:after="120" w:line="276" w:lineRule="auto"/>
            </w:pPr>
            <w:r>
              <w:rPr>
                <w:rFonts w:ascii="Arial" w:eastAsia="Arial" w:hAnsi="Arial" w:cs="Arial"/>
                <w:b/>
                <w:sz w:val="24"/>
                <w:szCs w:val="24"/>
                <w:highlight w:val="yellow"/>
              </w:rPr>
              <w:t xml:space="preserve">[Buyer Note: The Stock Loss </w:t>
            </w:r>
            <w:sdt>
              <w:sdtPr>
                <w:tag w:val="goog_rdk_4"/>
                <w:id w:val="-1492941241"/>
              </w:sdtPr>
              <w:sdtEndPr/>
              <w:sdtContent/>
            </w:sdt>
            <w:r>
              <w:rPr>
                <w:rFonts w:ascii="Arial" w:eastAsia="Arial" w:hAnsi="Arial" w:cs="Arial"/>
                <w:b/>
                <w:sz w:val="24"/>
                <w:szCs w:val="24"/>
                <w:highlight w:val="yellow"/>
              </w:rPr>
              <w:t>Tolerance</w:t>
            </w:r>
            <w:r>
              <w:rPr>
                <w:rFonts w:ascii="Arial" w:eastAsia="Arial" w:hAnsi="Arial" w:cs="Arial"/>
                <w:b/>
                <w:sz w:val="24"/>
                <w:szCs w:val="24"/>
                <w:highlight w:val="yellow"/>
              </w:rPr>
              <w:t xml:space="preserve"> should be no greater than 0.5%, but the Buyer will need to consider for each Call-Off Contract whether a lower Stock Loss Tolerance percentage will need to be spec</w:t>
            </w:r>
            <w:r>
              <w:rPr>
                <w:rFonts w:ascii="Arial" w:eastAsia="Arial" w:hAnsi="Arial" w:cs="Arial"/>
                <w:b/>
                <w:sz w:val="24"/>
                <w:szCs w:val="24"/>
                <w:highlight w:val="yellow"/>
              </w:rPr>
              <w:t>ified or whether the wording is removed if not required] ]</w:t>
            </w:r>
          </w:p>
        </w:tc>
      </w:tr>
      <w:tr w:rsidR="00E25246" w14:paraId="5FE1F500" w14:textId="77777777">
        <w:tc>
          <w:tcPr>
            <w:tcW w:w="2741" w:type="dxa"/>
            <w:shd w:val="clear" w:color="auto" w:fill="auto"/>
            <w:tcMar>
              <w:top w:w="0" w:type="dxa"/>
              <w:left w:w="115" w:type="dxa"/>
              <w:bottom w:w="0" w:type="dxa"/>
              <w:right w:w="115" w:type="dxa"/>
            </w:tcMar>
          </w:tcPr>
          <w:p w14:paraId="00000026" w14:textId="77777777" w:rsidR="00E25246" w:rsidRDefault="00FD2A02">
            <w:pPr>
              <w:tabs>
                <w:tab w:val="left" w:pos="1134"/>
              </w:tabs>
              <w:spacing w:before="120" w:after="120" w:line="276" w:lineRule="auto"/>
            </w:pPr>
            <w:r>
              <w:rPr>
                <w:rFonts w:ascii="Arial" w:eastAsia="Arial" w:hAnsi="Arial" w:cs="Arial"/>
                <w:b/>
                <w:sz w:val="24"/>
                <w:szCs w:val="24"/>
              </w:rPr>
              <w:lastRenderedPageBreak/>
              <w:t>“Supplier's Management Platform”</w:t>
            </w:r>
          </w:p>
        </w:tc>
        <w:tc>
          <w:tcPr>
            <w:tcW w:w="5460" w:type="dxa"/>
            <w:shd w:val="clear" w:color="auto" w:fill="auto"/>
            <w:tcMar>
              <w:top w:w="0" w:type="dxa"/>
              <w:left w:w="115" w:type="dxa"/>
              <w:bottom w:w="0" w:type="dxa"/>
              <w:right w:w="115" w:type="dxa"/>
            </w:tcMar>
          </w:tcPr>
          <w:p w14:paraId="00000027"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 xml:space="preserve">the Supplier's platform or solution for management of the warehousing and/or stock control of goods, including the Products (as the case may be);  </w:t>
            </w:r>
          </w:p>
          <w:p w14:paraId="00000028" w14:textId="77777777" w:rsidR="00E25246" w:rsidRDefault="00FD2A02">
            <w:pPr>
              <w:tabs>
                <w:tab w:val="left" w:pos="-9"/>
              </w:tabs>
              <w:spacing w:before="120" w:after="120" w:line="276" w:lineRule="auto"/>
              <w:rPr>
                <w:rFonts w:ascii="Arial" w:eastAsia="Arial" w:hAnsi="Arial" w:cs="Arial"/>
                <w:sz w:val="24"/>
                <w:szCs w:val="24"/>
              </w:rPr>
            </w:pPr>
            <w:bookmarkStart w:id="3" w:name="_heading=h.1fob9te" w:colFirst="0" w:colLast="0"/>
            <w:bookmarkEnd w:id="3"/>
            <w:r>
              <w:rPr>
                <w:rFonts w:ascii="Arial" w:eastAsia="Arial" w:hAnsi="Arial" w:cs="Arial"/>
                <w:b/>
                <w:sz w:val="24"/>
                <w:szCs w:val="24"/>
                <w:highlight w:val="yellow"/>
              </w:rPr>
              <w:t>[Buyer Note: Th</w:t>
            </w:r>
            <w:r>
              <w:rPr>
                <w:rFonts w:ascii="Arial" w:eastAsia="Arial" w:hAnsi="Arial" w:cs="Arial"/>
                <w:b/>
                <w:sz w:val="24"/>
                <w:szCs w:val="24"/>
                <w:highlight w:val="yellow"/>
              </w:rPr>
              <w:t xml:space="preserve">is provision will need to be </w:t>
            </w:r>
            <w:sdt>
              <w:sdtPr>
                <w:tag w:val="goog_rdk_5"/>
                <w:id w:val="1032538649"/>
              </w:sdtPr>
              <w:sdtEndPr/>
              <w:sdtContent/>
            </w:sdt>
            <w:r>
              <w:rPr>
                <w:rFonts w:ascii="Arial" w:eastAsia="Arial" w:hAnsi="Arial" w:cs="Arial"/>
                <w:b/>
                <w:sz w:val="24"/>
                <w:szCs w:val="24"/>
                <w:highlight w:val="yellow"/>
              </w:rPr>
              <w:t>amended</w:t>
            </w:r>
            <w:r>
              <w:rPr>
                <w:rFonts w:ascii="Arial" w:eastAsia="Arial" w:hAnsi="Arial" w:cs="Arial"/>
                <w:b/>
                <w:sz w:val="24"/>
                <w:szCs w:val="24"/>
                <w:highlight w:val="yellow"/>
              </w:rPr>
              <w:t xml:space="preserve"> depending on whether the Platform is a web-based portal or a more complex Platform requiring integration with the Buyer’s system. If the latter, it will be necessary to add to cross-refer to the Core </w:t>
            </w:r>
            <w:sdt>
              <w:sdtPr>
                <w:tag w:val="goog_rdk_6"/>
                <w:id w:val="1809429797"/>
              </w:sdtPr>
              <w:sdtEndPr/>
              <w:sdtContent/>
            </w:sdt>
            <w:r>
              <w:rPr>
                <w:rFonts w:ascii="Arial" w:eastAsia="Arial" w:hAnsi="Arial" w:cs="Arial"/>
                <w:b/>
                <w:sz w:val="24"/>
                <w:szCs w:val="24"/>
                <w:highlight w:val="yellow"/>
              </w:rPr>
              <w:t>Terms</w:t>
            </w:r>
            <w:r>
              <w:rPr>
                <w:rFonts w:ascii="Arial" w:eastAsia="Arial" w:hAnsi="Arial" w:cs="Arial"/>
                <w:b/>
                <w:sz w:val="24"/>
                <w:szCs w:val="24"/>
                <w:highlight w:val="yellow"/>
              </w:rPr>
              <w:t>. Consider this provision in conjunction with Paragraph 4</w:t>
            </w:r>
            <w:r>
              <w:rPr>
                <w:rFonts w:ascii="Arial" w:eastAsia="Arial" w:hAnsi="Arial" w:cs="Arial"/>
                <w:b/>
                <w:sz w:val="24"/>
                <w:szCs w:val="24"/>
              </w:rPr>
              <w:t>]</w:t>
            </w:r>
          </w:p>
        </w:tc>
      </w:tr>
      <w:tr w:rsidR="00E25246" w14:paraId="7A80E0C1" w14:textId="77777777">
        <w:tc>
          <w:tcPr>
            <w:tcW w:w="2741" w:type="dxa"/>
            <w:shd w:val="clear" w:color="auto" w:fill="auto"/>
            <w:tcMar>
              <w:top w:w="0" w:type="dxa"/>
              <w:left w:w="115" w:type="dxa"/>
              <w:bottom w:w="0" w:type="dxa"/>
              <w:right w:w="115" w:type="dxa"/>
            </w:tcMar>
          </w:tcPr>
          <w:p w14:paraId="00000029" w14:textId="77777777" w:rsidR="00E25246" w:rsidRDefault="00FD2A02">
            <w:pPr>
              <w:tabs>
                <w:tab w:val="left" w:pos="1134"/>
              </w:tabs>
              <w:spacing w:before="120" w:after="120" w:line="276" w:lineRule="auto"/>
              <w:rPr>
                <w:rFonts w:ascii="Arial" w:eastAsia="Arial" w:hAnsi="Arial" w:cs="Arial"/>
                <w:b/>
                <w:sz w:val="24"/>
                <w:szCs w:val="24"/>
              </w:rPr>
            </w:pPr>
            <w:r>
              <w:rPr>
                <w:rFonts w:ascii="Arial" w:eastAsia="Arial" w:hAnsi="Arial" w:cs="Arial"/>
                <w:b/>
                <w:sz w:val="24"/>
                <w:szCs w:val="24"/>
              </w:rPr>
              <w:t>"Warehouse"</w:t>
            </w:r>
          </w:p>
        </w:tc>
        <w:tc>
          <w:tcPr>
            <w:tcW w:w="5460" w:type="dxa"/>
            <w:shd w:val="clear" w:color="auto" w:fill="auto"/>
            <w:tcMar>
              <w:top w:w="0" w:type="dxa"/>
              <w:left w:w="115" w:type="dxa"/>
              <w:bottom w:w="0" w:type="dxa"/>
              <w:right w:w="115" w:type="dxa"/>
            </w:tcMar>
          </w:tcPr>
          <w:p w14:paraId="0000002A"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sz w:val="24"/>
                <w:szCs w:val="24"/>
              </w:rPr>
              <w:t xml:space="preserve">warehouse premises or storage facilities used in connection with the provision of the Domestic Storage Services and approved by the Buyer. </w:t>
            </w:r>
          </w:p>
          <w:p w14:paraId="0000002B" w14:textId="77777777" w:rsidR="00E25246" w:rsidRDefault="00FD2A02">
            <w:pPr>
              <w:tabs>
                <w:tab w:val="left" w:pos="-9"/>
              </w:tabs>
              <w:spacing w:before="120" w:after="120" w:line="276" w:lineRule="auto"/>
              <w:rPr>
                <w:rFonts w:ascii="Arial" w:eastAsia="Arial" w:hAnsi="Arial" w:cs="Arial"/>
                <w:sz w:val="24"/>
                <w:szCs w:val="24"/>
              </w:rPr>
            </w:pPr>
            <w:r>
              <w:rPr>
                <w:rFonts w:ascii="Arial" w:eastAsia="Arial" w:hAnsi="Arial" w:cs="Arial"/>
                <w:b/>
                <w:sz w:val="24"/>
                <w:szCs w:val="24"/>
                <w:highlight w:val="yellow"/>
              </w:rPr>
              <w:t>[Buyer Note: most Buyers want to approve fac</w:t>
            </w:r>
            <w:r>
              <w:rPr>
                <w:rFonts w:ascii="Arial" w:eastAsia="Arial" w:hAnsi="Arial" w:cs="Arial"/>
                <w:b/>
                <w:sz w:val="24"/>
                <w:szCs w:val="24"/>
                <w:highlight w:val="yellow"/>
              </w:rPr>
              <w:t>ilities and limit goods to being stored in the approved facilities so that goods can be traced. If so, you should amend this provision to refer to the approved warehouse referenced in the Order Form/Statement of Requirement]</w:t>
            </w:r>
          </w:p>
        </w:tc>
      </w:tr>
    </w:tbl>
    <w:p w14:paraId="0000002C" w14:textId="77777777" w:rsidR="00E25246" w:rsidRDefault="00FD2A02">
      <w:pPr>
        <w:keepLines/>
        <w:tabs>
          <w:tab w:val="left" w:pos="-1298"/>
        </w:tabs>
        <w:spacing w:before="120" w:line="276" w:lineRule="auto"/>
        <w:ind w:left="360"/>
      </w:pPr>
      <w:r>
        <w:br w:type="page"/>
      </w:r>
    </w:p>
    <w:p w14:paraId="0000002D" w14:textId="77777777" w:rsidR="00E25246" w:rsidRDefault="00FD2A02">
      <w:pPr>
        <w:keepLines/>
        <w:numPr>
          <w:ilvl w:val="0"/>
          <w:numId w:val="1"/>
        </w:numPr>
        <w:tabs>
          <w:tab w:val="left" w:pos="-1298"/>
        </w:tabs>
        <w:spacing w:before="120" w:line="276" w:lineRule="auto"/>
      </w:pPr>
      <w:r>
        <w:rPr>
          <w:rFonts w:ascii="Arial" w:eastAsia="Arial" w:hAnsi="Arial" w:cs="Arial"/>
          <w:b/>
          <w:smallCaps/>
          <w:sz w:val="24"/>
          <w:szCs w:val="24"/>
        </w:rPr>
        <w:lastRenderedPageBreak/>
        <w:t>W</w:t>
      </w:r>
      <w:r>
        <w:rPr>
          <w:rFonts w:ascii="Arial" w:eastAsia="Arial" w:hAnsi="Arial" w:cs="Arial"/>
          <w:b/>
          <w:sz w:val="24"/>
          <w:szCs w:val="24"/>
        </w:rPr>
        <w:t>hen and how this Call-Off S</w:t>
      </w:r>
      <w:r>
        <w:rPr>
          <w:rFonts w:ascii="Arial" w:eastAsia="Arial" w:hAnsi="Arial" w:cs="Arial"/>
          <w:b/>
          <w:sz w:val="24"/>
          <w:szCs w:val="24"/>
        </w:rPr>
        <w:t>chedule should be used</w:t>
      </w:r>
    </w:p>
    <w:p w14:paraId="0000002E" w14:textId="77777777" w:rsidR="00E25246" w:rsidRDefault="00FD2A02">
      <w:pPr>
        <w:keepLines/>
        <w:numPr>
          <w:ilvl w:val="1"/>
          <w:numId w:val="1"/>
        </w:numPr>
        <w:tabs>
          <w:tab w:val="left" w:pos="-2610"/>
        </w:tabs>
        <w:spacing w:before="120" w:after="120" w:line="276" w:lineRule="auto"/>
      </w:pPr>
      <w:r>
        <w:rPr>
          <w:rFonts w:ascii="Arial" w:eastAsia="Arial" w:hAnsi="Arial" w:cs="Arial"/>
          <w:sz w:val="24"/>
          <w:szCs w:val="24"/>
        </w:rPr>
        <w:t xml:space="preserve">This Call-Off Schedule is designed to provide the additional provisions necessary to facilitate the provision of Domestic Storage Services and/or Domestic Kitting &amp; Fulfilment Services as outlined in </w:t>
      </w:r>
      <w:r>
        <w:rPr>
          <w:rFonts w:ascii="Arial" w:eastAsia="Arial" w:hAnsi="Arial" w:cs="Arial"/>
          <w:b/>
          <w:sz w:val="24"/>
          <w:szCs w:val="24"/>
        </w:rPr>
        <w:t>[</w:t>
      </w:r>
      <w:r>
        <w:rPr>
          <w:rFonts w:ascii="Arial" w:eastAsia="Arial" w:hAnsi="Arial" w:cs="Arial"/>
          <w:sz w:val="24"/>
          <w:szCs w:val="24"/>
        </w:rPr>
        <w:t xml:space="preserve">the Call-Off </w:t>
      </w:r>
      <w:sdt>
        <w:sdtPr>
          <w:tag w:val="goog_rdk_7"/>
          <w:id w:val="2054573929"/>
        </w:sdtPr>
        <w:sdtEndPr/>
        <w:sdtContent/>
      </w:sdt>
      <w:r>
        <w:rPr>
          <w:rFonts w:ascii="Arial" w:eastAsia="Arial" w:hAnsi="Arial" w:cs="Arial"/>
          <w:sz w:val="24"/>
          <w:szCs w:val="24"/>
        </w:rPr>
        <w:t xml:space="preserve">Schedule </w:t>
      </w:r>
      <w:r>
        <w:rPr>
          <w:rFonts w:ascii="Arial" w:eastAsia="Arial" w:hAnsi="Arial" w:cs="Arial"/>
          <w:sz w:val="24"/>
          <w:szCs w:val="24"/>
        </w:rPr>
        <w:t>20 (Specification), the Order Form or the Statement of Requirement (as the case may be).</w:t>
      </w:r>
      <w:r>
        <w:rPr>
          <w:rFonts w:ascii="Arial" w:eastAsia="Arial" w:hAnsi="Arial" w:cs="Arial"/>
          <w:b/>
          <w:sz w:val="24"/>
          <w:szCs w:val="24"/>
        </w:rPr>
        <w:t xml:space="preserve">] </w:t>
      </w:r>
      <w:r>
        <w:rPr>
          <w:rFonts w:ascii="Arial" w:eastAsia="Arial" w:hAnsi="Arial" w:cs="Arial"/>
          <w:sz w:val="24"/>
          <w:szCs w:val="24"/>
        </w:rPr>
        <w:t xml:space="preserve"> The Parties shall comply with the terms of this Call-Off Schedule if the Buyer has indicated on the Order Form that Domestic Storage Services and/or Domestic Kitting</w:t>
      </w:r>
      <w:r>
        <w:rPr>
          <w:rFonts w:ascii="Arial" w:eastAsia="Arial" w:hAnsi="Arial" w:cs="Arial"/>
          <w:sz w:val="24"/>
          <w:szCs w:val="24"/>
        </w:rPr>
        <w:t xml:space="preserve"> &amp; Fulfilment Services form part of the Services to be provided under the Call-Off Contract.</w:t>
      </w:r>
    </w:p>
    <w:p w14:paraId="0000002F" w14:textId="77777777" w:rsidR="00E25246" w:rsidRDefault="00FD2A02">
      <w:pPr>
        <w:keepLines/>
        <w:numPr>
          <w:ilvl w:val="0"/>
          <w:numId w:val="4"/>
        </w:numPr>
        <w:pBdr>
          <w:top w:val="nil"/>
          <w:left w:val="nil"/>
          <w:bottom w:val="nil"/>
          <w:right w:val="nil"/>
          <w:between w:val="nil"/>
        </w:pBdr>
        <w:tabs>
          <w:tab w:val="left" w:pos="-938"/>
        </w:tabs>
        <w:spacing w:before="120" w:line="276" w:lineRule="auto"/>
        <w:rPr>
          <w:color w:val="000000"/>
        </w:rPr>
      </w:pPr>
      <w:r>
        <w:rPr>
          <w:rFonts w:ascii="Arial" w:eastAsia="Arial" w:hAnsi="Arial" w:cs="Arial"/>
          <w:b/>
          <w:color w:val="000000"/>
          <w:sz w:val="24"/>
          <w:szCs w:val="24"/>
        </w:rPr>
        <w:t xml:space="preserve">Risk  </w:t>
      </w:r>
    </w:p>
    <w:p w14:paraId="00000030" w14:textId="77777777" w:rsidR="00E25246" w:rsidRDefault="00FD2A02">
      <w:pPr>
        <w:numPr>
          <w:ilvl w:val="1"/>
          <w:numId w:val="4"/>
        </w:numPr>
        <w:pBdr>
          <w:top w:val="nil"/>
          <w:left w:val="nil"/>
          <w:bottom w:val="nil"/>
          <w:right w:val="nil"/>
          <w:between w:val="nil"/>
        </w:pBdr>
        <w:spacing w:line="276" w:lineRule="auto"/>
        <w:rPr>
          <w:color w:val="000000"/>
        </w:rPr>
      </w:pPr>
      <w:r>
        <w:rPr>
          <w:rFonts w:ascii="Arial" w:eastAsia="Arial" w:hAnsi="Arial" w:cs="Arial"/>
          <w:b/>
          <w:color w:val="000000"/>
          <w:sz w:val="24"/>
          <w:szCs w:val="24"/>
        </w:rPr>
        <w:t>[</w:t>
      </w:r>
      <w:r>
        <w:rPr>
          <w:rFonts w:ascii="Arial" w:eastAsia="Arial" w:hAnsi="Arial" w:cs="Arial"/>
          <w:color w:val="000000"/>
          <w:sz w:val="24"/>
          <w:szCs w:val="24"/>
        </w:rPr>
        <w:t>The Supplier shall be responsible for unloading each consignment of any Products at the Supplier Sites and the Products shall be at the Supplier's risk during unloading.</w:t>
      </w:r>
    </w:p>
    <w:p w14:paraId="00000031" w14:textId="77777777" w:rsidR="00E25246" w:rsidRDefault="00FD2A02">
      <w:pPr>
        <w:numPr>
          <w:ilvl w:val="1"/>
          <w:numId w:val="4"/>
        </w:numPr>
        <w:pBdr>
          <w:top w:val="nil"/>
          <w:left w:val="nil"/>
          <w:bottom w:val="nil"/>
          <w:right w:val="nil"/>
          <w:between w:val="nil"/>
        </w:pBdr>
        <w:spacing w:line="276" w:lineRule="auto"/>
        <w:rPr>
          <w:color w:val="000000"/>
        </w:rPr>
      </w:pPr>
      <w:r>
        <w:rPr>
          <w:rFonts w:ascii="Arial" w:eastAsia="Arial" w:hAnsi="Arial" w:cs="Arial"/>
          <w:color w:val="000000"/>
          <w:sz w:val="24"/>
          <w:szCs w:val="24"/>
        </w:rPr>
        <w:t>The Products shall be at the Supplier's risk from Receipt until Despatch.</w:t>
      </w:r>
    </w:p>
    <w:p w14:paraId="00000032" w14:textId="77777777" w:rsidR="00E25246" w:rsidRDefault="00FD2A02">
      <w:pPr>
        <w:numPr>
          <w:ilvl w:val="1"/>
          <w:numId w:val="4"/>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Proof of Rec</w:t>
      </w:r>
      <w:r>
        <w:rPr>
          <w:rFonts w:ascii="Arial" w:eastAsia="Arial" w:hAnsi="Arial" w:cs="Arial"/>
          <w:color w:val="000000"/>
          <w:sz w:val="24"/>
          <w:szCs w:val="24"/>
        </w:rPr>
        <w:t xml:space="preserve">eipt and Despatch shall be evidenced by hard copy (written) or electronic </w:t>
      </w:r>
      <w:sdt>
        <w:sdtPr>
          <w:tag w:val="goog_rdk_8"/>
          <w:id w:val="-944296270"/>
        </w:sdtPr>
        <w:sdtEndPr/>
        <w:sdtContent/>
      </w:sdt>
      <w:sdt>
        <w:sdtPr>
          <w:tag w:val="goog_rdk_9"/>
          <w:id w:val="-1209799283"/>
        </w:sdtPr>
        <w:sdtEndPr/>
        <w:sdtContent/>
      </w:sdt>
      <w:r>
        <w:rPr>
          <w:rFonts w:ascii="Arial" w:eastAsia="Arial" w:hAnsi="Arial" w:cs="Arial"/>
          <w:color w:val="000000"/>
          <w:sz w:val="24"/>
          <w:szCs w:val="24"/>
        </w:rPr>
        <w:t>receipt</w:t>
      </w:r>
      <w:r>
        <w:rPr>
          <w:rFonts w:ascii="Arial" w:eastAsia="Arial" w:hAnsi="Arial" w:cs="Arial"/>
          <w:color w:val="000000"/>
          <w:sz w:val="24"/>
          <w:szCs w:val="24"/>
        </w:rPr>
        <w:t>.</w:t>
      </w:r>
      <w:r>
        <w:rPr>
          <w:rFonts w:ascii="Arial" w:eastAsia="Arial" w:hAnsi="Arial" w:cs="Arial"/>
          <w:b/>
          <w:color w:val="000000"/>
          <w:sz w:val="24"/>
          <w:szCs w:val="24"/>
        </w:rPr>
        <w:t>]</w:t>
      </w:r>
    </w:p>
    <w:p w14:paraId="00000033" w14:textId="77777777" w:rsidR="00E25246" w:rsidRDefault="00FD2A02">
      <w:pPr>
        <w:keepLines/>
        <w:pBdr>
          <w:top w:val="nil"/>
          <w:left w:val="nil"/>
          <w:bottom w:val="nil"/>
          <w:right w:val="nil"/>
          <w:between w:val="nil"/>
        </w:pBdr>
        <w:tabs>
          <w:tab w:val="left" w:pos="1134"/>
        </w:tabs>
        <w:spacing w:before="120" w:after="120" w:line="276" w:lineRule="auto"/>
        <w:ind w:left="360"/>
        <w:rPr>
          <w:rFonts w:ascii="Arial" w:eastAsia="Arial" w:hAnsi="Arial" w:cs="Arial"/>
          <w:b/>
          <w:color w:val="000000"/>
          <w:sz w:val="24"/>
          <w:szCs w:val="24"/>
        </w:rPr>
      </w:pPr>
      <w:r>
        <w:rPr>
          <w:rFonts w:ascii="Arial" w:eastAsia="Arial" w:hAnsi="Arial" w:cs="Arial"/>
          <w:b/>
          <w:color w:val="000000"/>
          <w:sz w:val="24"/>
          <w:szCs w:val="24"/>
          <w:highlight w:val="yellow"/>
        </w:rPr>
        <w:t xml:space="preserve">[Buyer Note: Paragraphs 3.1, 3.2 and 3.3 provision will need to be amended and should be discussed with your advisers as it describes when liability passes which </w:t>
      </w:r>
      <w:r>
        <w:rPr>
          <w:rFonts w:ascii="Arial" w:eastAsia="Arial" w:hAnsi="Arial" w:cs="Arial"/>
          <w:b/>
          <w:color w:val="000000"/>
          <w:sz w:val="24"/>
          <w:szCs w:val="24"/>
          <w:highlight w:val="yellow"/>
        </w:rPr>
        <w:t>will be informed by who is responsible for loading and/or unloading of the Products in each instance. It is best to be very detailed on the precise point when liability passes. You should think about whether liability passes per consignment or per full loa</w:t>
      </w:r>
      <w:r>
        <w:rPr>
          <w:rFonts w:ascii="Arial" w:eastAsia="Arial" w:hAnsi="Arial" w:cs="Arial"/>
          <w:b/>
          <w:color w:val="000000"/>
          <w:sz w:val="24"/>
          <w:szCs w:val="24"/>
          <w:highlight w:val="yellow"/>
        </w:rPr>
        <w:t>d and you should also consider how receipt is evidenced. Where the carriage and warehouse contracts are with the same entity/group of entities you should provide for end to end liability i.e. starting from when the goods are picked up to when they are deli</w:t>
      </w:r>
      <w:r>
        <w:rPr>
          <w:rFonts w:ascii="Arial" w:eastAsia="Arial" w:hAnsi="Arial" w:cs="Arial"/>
          <w:b/>
          <w:color w:val="000000"/>
          <w:sz w:val="24"/>
          <w:szCs w:val="24"/>
          <w:highlight w:val="yellow"/>
        </w:rPr>
        <w:t>vered. Consider this provision in conjunction with the definitions of Despatch and Receipt.]</w:t>
      </w:r>
    </w:p>
    <w:p w14:paraId="00000034" w14:textId="77777777" w:rsidR="00E25246" w:rsidRDefault="00E25246">
      <w:pPr>
        <w:keepLines/>
        <w:pBdr>
          <w:top w:val="nil"/>
          <w:left w:val="nil"/>
          <w:bottom w:val="nil"/>
          <w:right w:val="nil"/>
          <w:between w:val="nil"/>
        </w:pBdr>
        <w:tabs>
          <w:tab w:val="left" w:pos="1134"/>
        </w:tabs>
        <w:spacing w:before="120" w:after="120" w:line="276" w:lineRule="auto"/>
        <w:ind w:left="360"/>
        <w:rPr>
          <w:rFonts w:ascii="Arial" w:eastAsia="Arial" w:hAnsi="Arial" w:cs="Arial"/>
          <w:b/>
          <w:color w:val="000000"/>
          <w:sz w:val="24"/>
          <w:szCs w:val="24"/>
        </w:rPr>
      </w:pPr>
    </w:p>
    <w:p w14:paraId="00000035" w14:textId="77777777" w:rsidR="00E25246" w:rsidRDefault="00FD2A02">
      <w:pPr>
        <w:numPr>
          <w:ilvl w:val="0"/>
          <w:numId w:val="4"/>
        </w:numPr>
        <w:pBdr>
          <w:top w:val="nil"/>
          <w:left w:val="nil"/>
          <w:bottom w:val="nil"/>
          <w:right w:val="nil"/>
          <w:between w:val="nil"/>
        </w:pBdr>
        <w:spacing w:after="160" w:line="276" w:lineRule="auto"/>
      </w:pPr>
      <w:r>
        <w:rPr>
          <w:rFonts w:ascii="Arial" w:eastAsia="Arial" w:hAnsi="Arial" w:cs="Arial"/>
          <w:b/>
          <w:color w:val="2E3231"/>
          <w:sz w:val="24"/>
          <w:szCs w:val="24"/>
        </w:rPr>
        <w:t>Reporting</w:t>
      </w:r>
    </w:p>
    <w:p w14:paraId="00000036" w14:textId="77777777" w:rsidR="00E25246" w:rsidRDefault="00FD2A02">
      <w:pPr>
        <w:numPr>
          <w:ilvl w:val="1"/>
          <w:numId w:val="4"/>
        </w:numPr>
        <w:pBdr>
          <w:top w:val="nil"/>
          <w:left w:val="nil"/>
          <w:bottom w:val="nil"/>
          <w:right w:val="nil"/>
          <w:between w:val="nil"/>
        </w:pBdr>
        <w:spacing w:after="160" w:line="276" w:lineRule="auto"/>
      </w:pPr>
      <w:bookmarkStart w:id="4" w:name="_heading=h.3znysh7" w:colFirst="0" w:colLast="0"/>
      <w:bookmarkEnd w:id="4"/>
      <w:r>
        <w:rPr>
          <w:rFonts w:ascii="Arial" w:eastAsia="Arial" w:hAnsi="Arial" w:cs="Arial"/>
          <w:color w:val="000000"/>
          <w:sz w:val="24"/>
          <w:szCs w:val="24"/>
        </w:rPr>
        <w:t>The Supplier shall, where requested to do so by the Buyer, at no charge, make the Supplier's Management Platform available for use by the Buyer and/or its authorised representatives and/or provide such other form of reporting as the Buyer may reasonably re</w:t>
      </w:r>
      <w:r>
        <w:rPr>
          <w:rFonts w:ascii="Arial" w:eastAsia="Arial" w:hAnsi="Arial" w:cs="Arial"/>
          <w:color w:val="000000"/>
          <w:sz w:val="24"/>
          <w:szCs w:val="24"/>
        </w:rPr>
        <w:t>quire to record, and provide visibility to the Buyer in respect of, the Supplier’s provision of the Services.</w:t>
      </w:r>
    </w:p>
    <w:p w14:paraId="00000037" w14:textId="77777777" w:rsidR="00E25246" w:rsidRDefault="00FD2A02">
      <w:pPr>
        <w:numPr>
          <w:ilvl w:val="1"/>
          <w:numId w:val="4"/>
        </w:numPr>
        <w:pBdr>
          <w:top w:val="nil"/>
          <w:left w:val="nil"/>
          <w:bottom w:val="nil"/>
          <w:right w:val="nil"/>
          <w:between w:val="nil"/>
        </w:pBdr>
        <w:spacing w:after="160" w:line="276" w:lineRule="auto"/>
      </w:pPr>
      <w:bookmarkStart w:id="5" w:name="_heading=h.2et92p0" w:colFirst="0" w:colLast="0"/>
      <w:bookmarkEnd w:id="5"/>
      <w:r>
        <w:rPr>
          <w:rFonts w:ascii="Arial" w:eastAsia="Arial" w:hAnsi="Arial" w:cs="Arial"/>
          <w:color w:val="000000"/>
          <w:sz w:val="24"/>
          <w:szCs w:val="24"/>
        </w:rPr>
        <w:t xml:space="preserve">The Supplier shall use all reasonable endeavours to procure the right for the Buyer to use the Supplier's Management Platform during the Contract </w:t>
      </w:r>
      <w:r>
        <w:rPr>
          <w:rFonts w:ascii="Arial" w:eastAsia="Arial" w:hAnsi="Arial" w:cs="Arial"/>
          <w:color w:val="000000"/>
          <w:sz w:val="24"/>
          <w:szCs w:val="24"/>
        </w:rPr>
        <w:t xml:space="preserve">Period </w:t>
      </w:r>
      <w:r>
        <w:rPr>
          <w:rFonts w:ascii="Arial" w:eastAsia="Arial" w:hAnsi="Arial" w:cs="Arial"/>
          <w:color w:val="000000"/>
          <w:sz w:val="24"/>
          <w:szCs w:val="24"/>
        </w:rPr>
        <w:lastRenderedPageBreak/>
        <w:t xml:space="preserve">solely for the purpose of receiving and monitoring the Services provided to the Buyer under this Call-Off Contract. </w:t>
      </w:r>
    </w:p>
    <w:p w14:paraId="00000038" w14:textId="77777777" w:rsidR="00E25246" w:rsidRDefault="00FD2A02">
      <w:pPr>
        <w:keepLines/>
        <w:pBdr>
          <w:top w:val="nil"/>
          <w:left w:val="nil"/>
          <w:bottom w:val="nil"/>
          <w:right w:val="nil"/>
          <w:between w:val="nil"/>
        </w:pBdr>
        <w:tabs>
          <w:tab w:val="left" w:pos="142"/>
          <w:tab w:val="left" w:pos="1134"/>
        </w:tabs>
        <w:spacing w:before="120" w:after="120" w:line="276" w:lineRule="auto"/>
        <w:ind w:left="360"/>
        <w:rPr>
          <w:rFonts w:ascii="Arial" w:eastAsia="Arial" w:hAnsi="Arial" w:cs="Arial"/>
          <w:b/>
          <w:color w:val="000000"/>
          <w:sz w:val="24"/>
          <w:szCs w:val="24"/>
        </w:rPr>
      </w:pPr>
      <w:r>
        <w:rPr>
          <w:rFonts w:ascii="Arial" w:eastAsia="Arial" w:hAnsi="Arial" w:cs="Arial"/>
          <w:b/>
          <w:color w:val="000000"/>
          <w:sz w:val="24"/>
          <w:szCs w:val="24"/>
          <w:highlight w:val="yellow"/>
        </w:rPr>
        <w:t>[Buyer Note: This provision will need to be amended depending on whether the Platform is a web-based portal or a more complex Platfo</w:t>
      </w:r>
      <w:r>
        <w:rPr>
          <w:rFonts w:ascii="Arial" w:eastAsia="Arial" w:hAnsi="Arial" w:cs="Arial"/>
          <w:b/>
          <w:color w:val="000000"/>
          <w:sz w:val="24"/>
          <w:szCs w:val="24"/>
          <w:highlight w:val="yellow"/>
        </w:rPr>
        <w:t xml:space="preserve">rm requiring integration with the Buyer’s system. If the latter, it will be necessary to cross-refer to the Core </w:t>
      </w:r>
      <w:r>
        <w:rPr>
          <w:rFonts w:ascii="Arial" w:eastAsia="Arial" w:hAnsi="Arial" w:cs="Arial"/>
          <w:b/>
          <w:sz w:val="24"/>
          <w:szCs w:val="24"/>
          <w:highlight w:val="yellow"/>
        </w:rPr>
        <w:t>Terms</w:t>
      </w:r>
      <w:r>
        <w:rPr>
          <w:rFonts w:ascii="Arial" w:eastAsia="Arial" w:hAnsi="Arial" w:cs="Arial"/>
          <w:b/>
          <w:color w:val="000000"/>
          <w:sz w:val="24"/>
          <w:szCs w:val="24"/>
          <w:highlight w:val="yellow"/>
        </w:rPr>
        <w:t>. Consider this provision in conjunction with the definition of Supplier’s Management Platform]</w:t>
      </w:r>
    </w:p>
    <w:p w14:paraId="00000039" w14:textId="77777777" w:rsidR="00E25246" w:rsidRDefault="00E25246">
      <w:pPr>
        <w:keepLines/>
        <w:pBdr>
          <w:top w:val="nil"/>
          <w:left w:val="nil"/>
          <w:bottom w:val="nil"/>
          <w:right w:val="nil"/>
          <w:between w:val="nil"/>
        </w:pBdr>
        <w:tabs>
          <w:tab w:val="left" w:pos="142"/>
          <w:tab w:val="left" w:pos="1134"/>
        </w:tabs>
        <w:spacing w:before="120" w:after="120" w:line="276" w:lineRule="auto"/>
        <w:ind w:left="360"/>
        <w:rPr>
          <w:rFonts w:ascii="Arial" w:eastAsia="Arial" w:hAnsi="Arial" w:cs="Arial"/>
          <w:b/>
          <w:color w:val="000000"/>
          <w:sz w:val="24"/>
          <w:szCs w:val="24"/>
        </w:rPr>
      </w:pPr>
    </w:p>
    <w:p w14:paraId="0000003A" w14:textId="77777777" w:rsidR="00E25246" w:rsidRDefault="00FD2A02">
      <w:pPr>
        <w:numPr>
          <w:ilvl w:val="0"/>
          <w:numId w:val="5"/>
        </w:numPr>
        <w:pBdr>
          <w:top w:val="nil"/>
          <w:left w:val="nil"/>
          <w:bottom w:val="nil"/>
          <w:right w:val="nil"/>
          <w:between w:val="nil"/>
        </w:pBdr>
        <w:spacing w:after="160" w:line="276" w:lineRule="auto"/>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Domestic</w:t>
      </w:r>
      <w:r>
        <w:rPr>
          <w:rFonts w:ascii="Arial" w:eastAsia="Arial" w:hAnsi="Arial" w:cs="Arial"/>
          <w:color w:val="000000"/>
          <w:sz w:val="24"/>
          <w:szCs w:val="24"/>
        </w:rPr>
        <w:t xml:space="preserve"> </w:t>
      </w:r>
      <w:r>
        <w:rPr>
          <w:rFonts w:ascii="Arial" w:eastAsia="Arial" w:hAnsi="Arial" w:cs="Arial"/>
          <w:b/>
          <w:color w:val="000000"/>
          <w:sz w:val="24"/>
          <w:szCs w:val="24"/>
        </w:rPr>
        <w:t>Storage Services</w:t>
      </w:r>
    </w:p>
    <w:p w14:paraId="0000003B"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000000"/>
          <w:sz w:val="24"/>
          <w:szCs w:val="24"/>
        </w:rPr>
        <w:t>The Supplier shall take Receipt of the Products and issue a certificate of receipt following a visual inspection in accordance with Paragraph 11.5.1, store the Products, and prepare the Products for Despatch in accordance with the Buyer's instructions so a</w:t>
      </w:r>
      <w:r>
        <w:rPr>
          <w:rFonts w:ascii="Arial" w:eastAsia="Arial" w:hAnsi="Arial" w:cs="Arial"/>
          <w:color w:val="000000"/>
          <w:sz w:val="24"/>
          <w:szCs w:val="24"/>
        </w:rPr>
        <w:t>s to meet the Buyer’s requirements.</w:t>
      </w:r>
    </w:p>
    <w:p w14:paraId="0000003C" w14:textId="77777777" w:rsidR="00E25246" w:rsidRDefault="00FD2A02">
      <w:pPr>
        <w:pBdr>
          <w:top w:val="nil"/>
          <w:left w:val="nil"/>
          <w:bottom w:val="nil"/>
          <w:right w:val="nil"/>
          <w:between w:val="nil"/>
        </w:pBdr>
        <w:spacing w:line="276" w:lineRule="auto"/>
        <w:ind w:left="360"/>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highlight w:val="yellow"/>
        </w:rPr>
        <w:t xml:space="preserve">[Buyer Note: Amend 5.1 to cross-refer to document where instructions/requirements are </w:t>
      </w:r>
      <w:sdt>
        <w:sdtPr>
          <w:tag w:val="goog_rdk_10"/>
          <w:id w:val="2049870165"/>
        </w:sdtPr>
        <w:sdtEndPr/>
        <w:sdtContent/>
      </w:sdt>
      <w:sdt>
        <w:sdtPr>
          <w:tag w:val="goog_rdk_11"/>
          <w:id w:val="-525250000"/>
        </w:sdtPr>
        <w:sdtEndPr/>
        <w:sdtContent/>
      </w:sdt>
      <w:r>
        <w:rPr>
          <w:rFonts w:ascii="Arial" w:eastAsia="Arial" w:hAnsi="Arial" w:cs="Arial"/>
          <w:b/>
          <w:color w:val="000000"/>
          <w:sz w:val="24"/>
          <w:szCs w:val="24"/>
          <w:highlight w:val="yellow"/>
        </w:rPr>
        <w:t>contained</w:t>
      </w:r>
      <w:r>
        <w:rPr>
          <w:rFonts w:ascii="Arial" w:eastAsia="Arial" w:hAnsi="Arial" w:cs="Arial"/>
          <w:b/>
          <w:color w:val="000000"/>
          <w:sz w:val="24"/>
          <w:szCs w:val="24"/>
          <w:highlight w:val="yellow"/>
        </w:rPr>
        <w:t>]</w:t>
      </w:r>
    </w:p>
    <w:p w14:paraId="0000003D"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000000"/>
          <w:sz w:val="24"/>
          <w:szCs w:val="24"/>
        </w:rPr>
        <w:t>In the event that the Supplier, for any reason whatsoever, is unable or in its reasonable opinion is unlikely to be able to take Receipt of the Products forming the subject of the Buyer's instructions or to make the Products available for Despatch in accor</w:t>
      </w:r>
      <w:r>
        <w:rPr>
          <w:rFonts w:ascii="Arial" w:eastAsia="Arial" w:hAnsi="Arial" w:cs="Arial"/>
          <w:color w:val="000000"/>
          <w:sz w:val="24"/>
          <w:szCs w:val="24"/>
        </w:rPr>
        <w:t>dance with the Buyer's instructions having used its best endeavours to do so (and without prejudice to the Supplier’s obligations under this Call-Off Contract):</w:t>
      </w:r>
    </w:p>
    <w:p w14:paraId="0000003E"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 xml:space="preserve">it shall notify the Buyer immediately and present a plan to the Buyer </w:t>
      </w:r>
      <w:sdt>
        <w:sdtPr>
          <w:tag w:val="goog_rdk_12"/>
          <w:id w:val="1931771364"/>
        </w:sdtPr>
        <w:sdtEndPr/>
        <w:sdtContent/>
      </w:sdt>
      <w:sdt>
        <w:sdtPr>
          <w:tag w:val="goog_rdk_13"/>
          <w:id w:val="-463276517"/>
        </w:sdtPr>
        <w:sdtEndPr/>
        <w:sdtContent/>
      </w:sdt>
      <w:r>
        <w:rPr>
          <w:rFonts w:ascii="Arial" w:eastAsia="Arial" w:hAnsi="Arial" w:cs="Arial"/>
          <w:color w:val="000000"/>
          <w:sz w:val="24"/>
          <w:szCs w:val="24"/>
        </w:rPr>
        <w:t>for</w:t>
      </w:r>
      <w:r>
        <w:rPr>
          <w:rFonts w:ascii="Arial" w:eastAsia="Arial" w:hAnsi="Arial" w:cs="Arial"/>
          <w:color w:val="000000"/>
          <w:sz w:val="24"/>
          <w:szCs w:val="24"/>
        </w:rPr>
        <w:t xml:space="preserve"> discussion, prior approval or revision by the Buyer setting out a solution to rectify the situation, reprioritise other services in order to fulfil the Buyer's instructions or provide an alternative method for storage, including the Charges in respect of </w:t>
      </w:r>
      <w:r>
        <w:rPr>
          <w:rFonts w:ascii="Arial" w:eastAsia="Arial" w:hAnsi="Arial" w:cs="Arial"/>
          <w:color w:val="000000"/>
          <w:sz w:val="24"/>
          <w:szCs w:val="24"/>
        </w:rPr>
        <w:t>such alternative method of delivery of the Services, calculated in accordance with Call-Off Schedule 5 (Pricing Details) or the Order Form (as the case may be);</w:t>
      </w:r>
    </w:p>
    <w:p w14:paraId="0000003F"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 xml:space="preserve">the Buyer shall have the right, at its discretion, to reject any alternative solution proposed </w:t>
      </w:r>
      <w:r>
        <w:rPr>
          <w:rFonts w:ascii="Arial" w:eastAsia="Arial" w:hAnsi="Arial" w:cs="Arial"/>
          <w:color w:val="000000"/>
          <w:sz w:val="24"/>
          <w:szCs w:val="24"/>
        </w:rPr>
        <w:t>by the Supplier and for the avoidance of doubt shall make alternative arrangements for the storage of the Products forming the subject of the Buyer's instructions with a third party; and</w:t>
      </w:r>
    </w:p>
    <w:p w14:paraId="00000040" w14:textId="77777777" w:rsidR="00E25246" w:rsidRDefault="00FD2A02">
      <w:pPr>
        <w:numPr>
          <w:ilvl w:val="2"/>
          <w:numId w:val="5"/>
        </w:numPr>
        <w:pBdr>
          <w:top w:val="nil"/>
          <w:left w:val="nil"/>
          <w:bottom w:val="nil"/>
          <w:right w:val="nil"/>
          <w:between w:val="nil"/>
        </w:pBdr>
        <w:spacing w:after="160" w:line="276" w:lineRule="auto"/>
      </w:pPr>
      <w:bookmarkStart w:id="8" w:name="_heading=h.1t3h5sf" w:colFirst="0" w:colLast="0"/>
      <w:bookmarkEnd w:id="8"/>
      <w:r>
        <w:rPr>
          <w:rFonts w:ascii="Arial" w:eastAsia="Arial" w:hAnsi="Arial" w:cs="Arial"/>
          <w:color w:val="000000"/>
          <w:sz w:val="24"/>
          <w:szCs w:val="24"/>
        </w:rPr>
        <w:t>subject to Paragraph 5.3, if the Buyer accepts the alternative soluti</w:t>
      </w:r>
      <w:r>
        <w:rPr>
          <w:rFonts w:ascii="Arial" w:eastAsia="Arial" w:hAnsi="Arial" w:cs="Arial"/>
          <w:color w:val="000000"/>
          <w:sz w:val="24"/>
          <w:szCs w:val="24"/>
        </w:rPr>
        <w:t xml:space="preserve">on proposed by the Supplier the Buyer shall be liable to pay the Charges for such Services, provided that the Buyer shall not be liable for any additional costs incurred in excess of the Charges (which shall be </w:t>
      </w:r>
      <w:r>
        <w:rPr>
          <w:rFonts w:ascii="Arial" w:eastAsia="Arial" w:hAnsi="Arial" w:cs="Arial"/>
          <w:color w:val="000000"/>
          <w:sz w:val="24"/>
          <w:szCs w:val="24"/>
        </w:rPr>
        <w:lastRenderedPageBreak/>
        <w:t xml:space="preserve">borne by the Supplier and the Supplier shall </w:t>
      </w:r>
      <w:r>
        <w:rPr>
          <w:rFonts w:ascii="Arial" w:eastAsia="Arial" w:hAnsi="Arial" w:cs="Arial"/>
          <w:color w:val="000000"/>
          <w:sz w:val="24"/>
          <w:szCs w:val="24"/>
        </w:rPr>
        <w:t>indemnify the Buyer in respect thereof).</w:t>
      </w:r>
    </w:p>
    <w:p w14:paraId="00000041" w14:textId="77777777" w:rsidR="00E25246" w:rsidRDefault="00FD2A02">
      <w:pPr>
        <w:numPr>
          <w:ilvl w:val="1"/>
          <w:numId w:val="5"/>
        </w:numPr>
        <w:pBdr>
          <w:top w:val="nil"/>
          <w:left w:val="nil"/>
          <w:bottom w:val="nil"/>
          <w:right w:val="nil"/>
          <w:between w:val="nil"/>
        </w:pBdr>
        <w:spacing w:after="160" w:line="276" w:lineRule="auto"/>
      </w:pPr>
      <w:bookmarkStart w:id="9" w:name="_heading=h.4d34og8" w:colFirst="0" w:colLast="0"/>
      <w:bookmarkEnd w:id="9"/>
      <w:r>
        <w:rPr>
          <w:rFonts w:ascii="Arial" w:eastAsia="Arial" w:hAnsi="Arial" w:cs="Arial"/>
          <w:color w:val="000000"/>
          <w:sz w:val="24"/>
          <w:szCs w:val="24"/>
        </w:rPr>
        <w:t>Provided that the Supplier has complied with all its obligations under this Call-Off Contract, the Supplier shall not be liable for any Losses, or delays which it objectively demonstrates to the Buyer result directl</w:t>
      </w:r>
      <w:r>
        <w:rPr>
          <w:rFonts w:ascii="Arial" w:eastAsia="Arial" w:hAnsi="Arial" w:cs="Arial"/>
          <w:color w:val="000000"/>
          <w:sz w:val="24"/>
          <w:szCs w:val="24"/>
        </w:rPr>
        <w:t>y from:</w:t>
      </w:r>
    </w:p>
    <w:p w14:paraId="00000042" w14:textId="77777777" w:rsidR="00E25246" w:rsidRDefault="00FD2A02">
      <w:pPr>
        <w:numPr>
          <w:ilvl w:val="2"/>
          <w:numId w:val="5"/>
        </w:numPr>
        <w:pBdr>
          <w:top w:val="nil"/>
          <w:left w:val="nil"/>
          <w:bottom w:val="nil"/>
          <w:right w:val="nil"/>
          <w:between w:val="nil"/>
        </w:pBdr>
        <w:spacing w:after="160" w:line="276" w:lineRule="auto"/>
      </w:pPr>
      <w:bookmarkStart w:id="10" w:name="_heading=h.2s8eyo1" w:colFirst="0" w:colLast="0"/>
      <w:bookmarkEnd w:id="10"/>
      <w:r>
        <w:rPr>
          <w:rFonts w:ascii="Arial" w:eastAsia="Arial" w:hAnsi="Arial" w:cs="Arial"/>
          <w:color w:val="000000"/>
          <w:sz w:val="24"/>
          <w:szCs w:val="24"/>
        </w:rPr>
        <w:t>the act, default or omission of the Buyer, its agents or Subcontractors involved in the handling of the Products or any other consignee or consignor of the Products (where not the Supplier or its agents or Subcontractors);</w:t>
      </w:r>
    </w:p>
    <w:p w14:paraId="00000043" w14:textId="77777777" w:rsidR="00E25246" w:rsidRDefault="00FD2A02">
      <w:pPr>
        <w:numPr>
          <w:ilvl w:val="2"/>
          <w:numId w:val="5"/>
        </w:numPr>
        <w:pBdr>
          <w:top w:val="nil"/>
          <w:left w:val="nil"/>
          <w:bottom w:val="nil"/>
          <w:right w:val="nil"/>
          <w:between w:val="nil"/>
        </w:pBdr>
        <w:spacing w:after="160" w:line="276" w:lineRule="auto"/>
        <w:rPr>
          <w:rFonts w:ascii="Arial" w:eastAsia="Arial" w:hAnsi="Arial" w:cs="Arial"/>
          <w:b/>
          <w:color w:val="000000"/>
          <w:sz w:val="24"/>
          <w:szCs w:val="24"/>
        </w:rPr>
      </w:pPr>
      <w:bookmarkStart w:id="11" w:name="_heading=h.17dp8vu" w:colFirst="0" w:colLast="0"/>
      <w:bookmarkEnd w:id="11"/>
      <w:r>
        <w:rPr>
          <w:rFonts w:ascii="Arial" w:eastAsia="Arial" w:hAnsi="Arial" w:cs="Arial"/>
          <w:color w:val="000000"/>
          <w:sz w:val="24"/>
          <w:szCs w:val="24"/>
        </w:rPr>
        <w:t>any inherent defect in th</w:t>
      </w:r>
      <w:r>
        <w:rPr>
          <w:rFonts w:ascii="Arial" w:eastAsia="Arial" w:hAnsi="Arial" w:cs="Arial"/>
          <w:color w:val="000000"/>
          <w:sz w:val="24"/>
          <w:szCs w:val="24"/>
        </w:rPr>
        <w:t>e Products; or</w:t>
      </w:r>
    </w:p>
    <w:p w14:paraId="00000044" w14:textId="77777777" w:rsidR="00E25246" w:rsidRDefault="00FD2A02">
      <w:pPr>
        <w:numPr>
          <w:ilvl w:val="2"/>
          <w:numId w:val="5"/>
        </w:numPr>
        <w:pBdr>
          <w:top w:val="nil"/>
          <w:left w:val="nil"/>
          <w:bottom w:val="nil"/>
          <w:right w:val="nil"/>
          <w:between w:val="nil"/>
        </w:pBdr>
        <w:spacing w:after="160" w:line="276" w:lineRule="auto"/>
      </w:pPr>
      <w:bookmarkStart w:id="12" w:name="_heading=h.3rdcrjn" w:colFirst="0" w:colLast="0"/>
      <w:bookmarkEnd w:id="12"/>
      <w:r>
        <w:rPr>
          <w:rFonts w:ascii="Arial" w:eastAsia="Arial" w:hAnsi="Arial" w:cs="Arial"/>
          <w:color w:val="000000"/>
          <w:sz w:val="24"/>
          <w:szCs w:val="24"/>
        </w:rPr>
        <w:t xml:space="preserve">without limiting the generality of Paragraph 5.3.1 its reliance on any materially inaccurate instructions, information or documentation received by the Supplier in connection with the transportation, storage or handling of Products </w:t>
      </w:r>
    </w:p>
    <w:p w14:paraId="00000045" w14:textId="77777777" w:rsidR="00E25246" w:rsidRDefault="00FD2A02">
      <w:pPr>
        <w:spacing w:line="276" w:lineRule="auto"/>
        <w:ind w:left="936" w:firstLine="765"/>
      </w:pPr>
      <w:r>
        <w:rPr>
          <w:rFonts w:ascii="Arial" w:eastAsia="Arial" w:hAnsi="Arial" w:cs="Arial"/>
          <w:sz w:val="24"/>
          <w:szCs w:val="24"/>
        </w:rPr>
        <w:t>provided</w:t>
      </w:r>
      <w:r>
        <w:rPr>
          <w:rFonts w:ascii="Arial" w:eastAsia="Arial" w:hAnsi="Arial" w:cs="Arial"/>
          <w:sz w:val="24"/>
          <w:szCs w:val="24"/>
        </w:rPr>
        <w:t xml:space="preserve"> that:</w:t>
      </w:r>
    </w:p>
    <w:p w14:paraId="00000046"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where the Supplier becomes aware or ought reasonably to have become aware (acting reasonably as a skilled provider of the Domestic Storage Services and having regard to all the circumstances) of the occurrence of any of the circumstances described i</w:t>
      </w:r>
      <w:r>
        <w:rPr>
          <w:rFonts w:ascii="Arial" w:eastAsia="Arial" w:hAnsi="Arial" w:cs="Arial"/>
          <w:color w:val="000000"/>
          <w:sz w:val="24"/>
          <w:szCs w:val="24"/>
        </w:rPr>
        <w:t xml:space="preserve">n Paragraphs 5.3.1 to 5.3.3 above it shall immediately inform the Buyer in writing; </w:t>
      </w:r>
    </w:p>
    <w:p w14:paraId="00000047"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wherever possible, take all reasonable steps to rectify the situation (including taking all reasonable steps to obtain any correct information); and</w:t>
      </w:r>
    </w:p>
    <w:p w14:paraId="00000048"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the Supplier shall mit</w:t>
      </w:r>
      <w:r>
        <w:rPr>
          <w:rFonts w:ascii="Arial" w:eastAsia="Arial" w:hAnsi="Arial" w:cs="Arial"/>
          <w:color w:val="000000"/>
          <w:sz w:val="24"/>
          <w:szCs w:val="24"/>
        </w:rPr>
        <w:t>igate any such Losses or delays.</w:t>
      </w:r>
    </w:p>
    <w:p w14:paraId="00000049" w14:textId="77777777" w:rsidR="00E25246" w:rsidRDefault="00FD2A02">
      <w:pPr>
        <w:numPr>
          <w:ilvl w:val="1"/>
          <w:numId w:val="5"/>
        </w:numPr>
        <w:pBdr>
          <w:top w:val="nil"/>
          <w:left w:val="nil"/>
          <w:bottom w:val="nil"/>
          <w:right w:val="nil"/>
          <w:between w:val="nil"/>
        </w:pBdr>
        <w:spacing w:after="160" w:line="276" w:lineRule="auto"/>
      </w:pPr>
      <w:bookmarkStart w:id="13" w:name="_heading=h.26in1rg" w:colFirst="0" w:colLast="0"/>
      <w:bookmarkEnd w:id="13"/>
      <w:r>
        <w:rPr>
          <w:rFonts w:ascii="Arial" w:eastAsia="Arial" w:hAnsi="Arial" w:cs="Arial"/>
          <w:color w:val="000000"/>
          <w:sz w:val="24"/>
          <w:szCs w:val="24"/>
        </w:rPr>
        <w:t>The Supplier shall:</w:t>
      </w:r>
    </w:p>
    <w:p w14:paraId="0000004A" w14:textId="77777777" w:rsidR="00E25246" w:rsidRDefault="00FD2A02">
      <w:pPr>
        <w:numPr>
          <w:ilvl w:val="2"/>
          <w:numId w:val="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comply and shall ensure that its employees, directors, officers, agents and Subcontractors comply with all relevant </w:t>
      </w:r>
      <w:sdt>
        <w:sdtPr>
          <w:tag w:val="goog_rdk_14"/>
          <w:id w:val="-1525783600"/>
        </w:sdtPr>
        <w:sdtEndPr/>
        <w:sdtContent/>
      </w:sdt>
      <w:sdt>
        <w:sdtPr>
          <w:tag w:val="goog_rdk_15"/>
          <w:id w:val="-2055768934"/>
        </w:sdtPr>
        <w:sdtEndPr/>
        <w:sdtContent/>
      </w:sdt>
      <w:sdt>
        <w:sdtPr>
          <w:tag w:val="goog_rdk_16"/>
          <w:id w:val="-1519766325"/>
        </w:sdtPr>
        <w:sdtEndPr/>
        <w:sdtContent/>
      </w:sdt>
      <w:r>
        <w:rPr>
          <w:rFonts w:ascii="Arial" w:eastAsia="Arial" w:hAnsi="Arial" w:cs="Arial"/>
          <w:color w:val="000000"/>
          <w:sz w:val="24"/>
          <w:szCs w:val="24"/>
        </w:rPr>
        <w:t>Law</w:t>
      </w:r>
      <w:r>
        <w:rPr>
          <w:rFonts w:ascii="Arial" w:eastAsia="Arial" w:hAnsi="Arial" w:cs="Arial"/>
          <w:color w:val="000000"/>
          <w:sz w:val="24"/>
          <w:szCs w:val="24"/>
        </w:rPr>
        <w:t>;</w:t>
      </w:r>
    </w:p>
    <w:p w14:paraId="0000004B"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ensure that its employees and agents engaged in the Despatch and Receipt of the Products complete all necessary forms, proof of delivery documentation and any other documents required by the Buyer or any third party supplier of the Buyer, subject to the Bu</w:t>
      </w:r>
      <w:r>
        <w:rPr>
          <w:rFonts w:ascii="Arial" w:eastAsia="Arial" w:hAnsi="Arial" w:cs="Arial"/>
          <w:color w:val="000000"/>
          <w:sz w:val="24"/>
          <w:szCs w:val="24"/>
        </w:rPr>
        <w:t>yer, or someone acting on its behalf, timely providing the Supplier with all necessary information;</w:t>
      </w:r>
    </w:p>
    <w:p w14:paraId="0000004C"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 xml:space="preserve">collect such documents as may be specified by the Buyer; </w:t>
      </w:r>
    </w:p>
    <w:p w14:paraId="0000004D"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lastRenderedPageBreak/>
        <w:t>co-ordinate with all third parties involved in the supply chain for the Products in respect of any</w:t>
      </w:r>
      <w:r>
        <w:rPr>
          <w:rFonts w:ascii="Arial" w:eastAsia="Arial" w:hAnsi="Arial" w:cs="Arial"/>
          <w:color w:val="000000"/>
          <w:sz w:val="24"/>
          <w:szCs w:val="24"/>
        </w:rPr>
        <w:t xml:space="preserve"> special requirements or conditions for storage of those Products, including temperature controls and/or handling requirements; </w:t>
      </w:r>
    </w:p>
    <w:p w14:paraId="0000004E" w14:textId="77777777" w:rsidR="00E25246" w:rsidRDefault="00FD2A02">
      <w:pPr>
        <w:pBdr>
          <w:top w:val="nil"/>
          <w:left w:val="nil"/>
          <w:bottom w:val="nil"/>
          <w:right w:val="nil"/>
          <w:between w:val="nil"/>
        </w:pBdr>
        <w:spacing w:after="160" w:line="276" w:lineRule="auto"/>
        <w:ind w:left="1656"/>
        <w:rPr>
          <w:color w:val="000000"/>
        </w:rPr>
      </w:pPr>
      <w:r>
        <w:rPr>
          <w:rFonts w:ascii="Arial" w:eastAsia="Arial" w:hAnsi="Arial" w:cs="Arial"/>
          <w:b/>
          <w:color w:val="000000"/>
          <w:sz w:val="24"/>
          <w:szCs w:val="24"/>
          <w:highlight w:val="yellow"/>
        </w:rPr>
        <w:t>[Buyer Note: Include more detail about special requirements or conditions in the Order Form, Specification or SoR.  If, for exa</w:t>
      </w:r>
      <w:r>
        <w:rPr>
          <w:rFonts w:ascii="Arial" w:eastAsia="Arial" w:hAnsi="Arial" w:cs="Arial"/>
          <w:b/>
          <w:color w:val="000000"/>
          <w:sz w:val="24"/>
          <w:szCs w:val="24"/>
          <w:highlight w:val="yellow"/>
        </w:rPr>
        <w:t>mple, foodstuffs or Dangerous Goods are being stored, this wording is unlikely to be sufficient and the Buyer should consult with its advisers to ensure these requirements/conditions are adequately addressed in the contract].</w:t>
      </w:r>
    </w:p>
    <w:p w14:paraId="0000004F"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 xml:space="preserve">have adequate fire safety and </w:t>
      </w:r>
      <w:r>
        <w:rPr>
          <w:rFonts w:ascii="Arial" w:eastAsia="Arial" w:hAnsi="Arial" w:cs="Arial"/>
          <w:color w:val="000000"/>
          <w:sz w:val="24"/>
          <w:szCs w:val="24"/>
        </w:rPr>
        <w:t>fire suppression procedures, systems and equipment in place at any Warehouses, and in any event in accordance with Good Industry Practice;</w:t>
      </w:r>
    </w:p>
    <w:p w14:paraId="00000050" w14:textId="77777777" w:rsidR="00E25246" w:rsidRDefault="00FD2A02">
      <w:pPr>
        <w:pBdr>
          <w:top w:val="nil"/>
          <w:left w:val="nil"/>
          <w:bottom w:val="nil"/>
          <w:right w:val="nil"/>
          <w:between w:val="nil"/>
        </w:pBdr>
        <w:spacing w:line="276" w:lineRule="auto"/>
        <w:ind w:left="360"/>
        <w:rPr>
          <w:rFonts w:ascii="Arial" w:eastAsia="Arial" w:hAnsi="Arial" w:cs="Arial"/>
          <w:b/>
          <w:color w:val="000000"/>
          <w:sz w:val="24"/>
          <w:szCs w:val="24"/>
        </w:rPr>
      </w:pPr>
      <w:r>
        <w:rPr>
          <w:rFonts w:ascii="Arial" w:eastAsia="Arial" w:hAnsi="Arial" w:cs="Arial"/>
          <w:b/>
          <w:color w:val="000000"/>
          <w:sz w:val="24"/>
          <w:szCs w:val="24"/>
          <w:highlight w:val="yellow"/>
        </w:rPr>
        <w:t>[Buyer Note: The Buyer should consider whether its advisers whether more detail is required here if e.g. Dangerous Goods, pressurised containers etc are being stored]</w:t>
      </w:r>
    </w:p>
    <w:p w14:paraId="00000051"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have adequate flood defence and water ingress prevention procedures, systems and equipmen</w:t>
      </w:r>
      <w:r>
        <w:rPr>
          <w:rFonts w:ascii="Arial" w:eastAsia="Arial" w:hAnsi="Arial" w:cs="Arial"/>
          <w:color w:val="000000"/>
          <w:sz w:val="24"/>
          <w:szCs w:val="24"/>
        </w:rPr>
        <w:t xml:space="preserve">t in place at any Warehouses, and in any event in accordance with Good Industry Practice;  </w:t>
      </w:r>
    </w:p>
    <w:p w14:paraId="00000052"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ensure that any Warehouses meet all necessary legal requirements;</w:t>
      </w:r>
    </w:p>
    <w:p w14:paraId="00000053" w14:textId="77777777" w:rsidR="00E25246" w:rsidRDefault="00FD2A02">
      <w:pPr>
        <w:numPr>
          <w:ilvl w:val="2"/>
          <w:numId w:val="5"/>
        </w:numPr>
        <w:spacing w:before="100" w:after="100" w:line="276" w:lineRule="auto"/>
        <w:rPr>
          <w:rFonts w:ascii="Arial" w:eastAsia="Arial" w:hAnsi="Arial" w:cs="Arial"/>
          <w:sz w:val="24"/>
          <w:szCs w:val="24"/>
        </w:rPr>
      </w:pPr>
      <w:bookmarkStart w:id="14" w:name="_heading=h.lnxbz9" w:colFirst="0" w:colLast="0"/>
      <w:bookmarkEnd w:id="14"/>
      <w:r>
        <w:rPr>
          <w:rFonts w:ascii="Arial" w:eastAsia="Arial" w:hAnsi="Arial" w:cs="Arial"/>
          <w:sz w:val="24"/>
          <w:szCs w:val="24"/>
        </w:rPr>
        <w:t>keep the Products safe, dry and secure;</w:t>
      </w:r>
    </w:p>
    <w:p w14:paraId="00000054"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maintain the Warehouse in good repair and condition includ</w:t>
      </w:r>
      <w:r>
        <w:rPr>
          <w:rFonts w:ascii="Arial" w:eastAsia="Arial" w:hAnsi="Arial" w:cs="Arial"/>
          <w:sz w:val="24"/>
          <w:szCs w:val="24"/>
        </w:rPr>
        <w:t>ing a basic obligation for it to remain dry and free of vermin and rodents;</w:t>
      </w:r>
    </w:p>
    <w:p w14:paraId="00000055" w14:textId="77777777" w:rsidR="00E25246" w:rsidRDefault="00FD2A02">
      <w:pPr>
        <w:numPr>
          <w:ilvl w:val="2"/>
          <w:numId w:val="5"/>
        </w:numPr>
        <w:spacing w:before="100" w:after="100" w:line="276" w:lineRule="auto"/>
        <w:rPr>
          <w:rFonts w:ascii="Arial" w:eastAsia="Arial" w:hAnsi="Arial" w:cs="Arial"/>
          <w:sz w:val="24"/>
          <w:szCs w:val="24"/>
        </w:rPr>
      </w:pPr>
      <w:bookmarkStart w:id="15" w:name="_heading=h.35nkun2" w:colFirst="0" w:colLast="0"/>
      <w:bookmarkEnd w:id="15"/>
      <w:r>
        <w:rPr>
          <w:rFonts w:ascii="Arial" w:eastAsia="Arial" w:hAnsi="Arial" w:cs="Arial"/>
          <w:sz w:val="24"/>
          <w:szCs w:val="24"/>
        </w:rPr>
        <w:t xml:space="preserve">keep and maintain the Products in good condition and in accordance with the Buyer's written instructions from time to time (including those set out in the Call-Off </w:t>
      </w:r>
      <w:sdt>
        <w:sdtPr>
          <w:tag w:val="goog_rdk_17"/>
          <w:id w:val="-1696613548"/>
        </w:sdtPr>
        <w:sdtEndPr/>
        <w:sdtContent/>
      </w:sdt>
      <w:r>
        <w:rPr>
          <w:rFonts w:ascii="Arial" w:eastAsia="Arial" w:hAnsi="Arial" w:cs="Arial"/>
          <w:sz w:val="24"/>
          <w:szCs w:val="24"/>
        </w:rPr>
        <w:t xml:space="preserve">Schedule </w:t>
      </w:r>
      <w:r>
        <w:rPr>
          <w:rFonts w:ascii="Arial" w:eastAsia="Arial" w:hAnsi="Arial" w:cs="Arial"/>
          <w:sz w:val="24"/>
          <w:szCs w:val="24"/>
        </w:rPr>
        <w:t>20</w:t>
      </w:r>
      <w:r>
        <w:rPr>
          <w:rFonts w:ascii="Arial" w:eastAsia="Arial" w:hAnsi="Arial" w:cs="Arial"/>
          <w:sz w:val="24"/>
          <w:szCs w:val="24"/>
        </w:rPr>
        <w:t xml:space="preserve"> (Specification)or the Order Form (as the case may be)) and shall not dispose of or use the Products other than in accordance with the Buyer's written instructions or authorisation;</w:t>
      </w:r>
    </w:p>
    <w:p w14:paraId="00000056"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have adequate procedures in accordance with Good Industry Practice and app</w:t>
      </w:r>
      <w:r>
        <w:rPr>
          <w:rFonts w:ascii="Arial" w:eastAsia="Arial" w:hAnsi="Arial" w:cs="Arial"/>
          <w:sz w:val="24"/>
          <w:szCs w:val="24"/>
        </w:rPr>
        <w:t>ropriately qualified security personnel in place at any Warehouses to ensure that the Products are properly secured against risk of theft;</w:t>
      </w:r>
    </w:p>
    <w:p w14:paraId="00000057"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separate, consolidate, package, and pack the Products into appropriate media safely and in a watertight manner and at</w:t>
      </w:r>
      <w:r>
        <w:rPr>
          <w:rFonts w:ascii="Arial" w:eastAsia="Arial" w:hAnsi="Arial" w:cs="Arial"/>
          <w:sz w:val="24"/>
          <w:szCs w:val="24"/>
        </w:rPr>
        <w:t xml:space="preserve"> all times in accordance with any requirements of the Buyer (including without limitation any Lot Control Procedures), and in a way which is suitable </w:t>
      </w:r>
      <w:r>
        <w:rPr>
          <w:rFonts w:ascii="Arial" w:eastAsia="Arial" w:hAnsi="Arial" w:cs="Arial"/>
          <w:sz w:val="24"/>
          <w:szCs w:val="24"/>
        </w:rPr>
        <w:lastRenderedPageBreak/>
        <w:t>for the applicable mode of transport for onward movement of such Products;</w:t>
      </w:r>
    </w:p>
    <w:p w14:paraId="00000058"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make available and load the Pro</w:t>
      </w:r>
      <w:r>
        <w:rPr>
          <w:rFonts w:ascii="Arial" w:eastAsia="Arial" w:hAnsi="Arial" w:cs="Arial"/>
          <w:sz w:val="24"/>
          <w:szCs w:val="24"/>
        </w:rPr>
        <w:t>ducts in the correct volumes onto the delivery vehicles of the Buyer’s carriers within the nominated Collection Window as specified in an Instruction;</w:t>
      </w:r>
    </w:p>
    <w:p w14:paraId="00000059"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 xml:space="preserve">provide and maintain at its own risk and expense all equipment and/or Warehouses required to deliver the </w:t>
      </w:r>
      <w:r>
        <w:rPr>
          <w:rFonts w:ascii="Arial" w:eastAsia="Arial" w:hAnsi="Arial" w:cs="Arial"/>
          <w:sz w:val="24"/>
          <w:szCs w:val="24"/>
        </w:rPr>
        <w:t>Services and ensure at all times that such equipment and/or Warehouses shall be in good condition, free from odours and defects, are secure, wind, weather and water tight and suitable for the type of Products to be stored in them and to maintain them in su</w:t>
      </w:r>
      <w:r>
        <w:rPr>
          <w:rFonts w:ascii="Arial" w:eastAsia="Arial" w:hAnsi="Arial" w:cs="Arial"/>
          <w:sz w:val="24"/>
          <w:szCs w:val="24"/>
        </w:rPr>
        <w:t>ch condition from Receipt until such Products are Despatched;</w:t>
      </w:r>
    </w:p>
    <w:p w14:paraId="0000005A"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ensure that any Warehouse contains sufficient available capacity to enable the Supplier to store the Products in accordance with this Call-Off Contract;</w:t>
      </w:r>
    </w:p>
    <w:p w14:paraId="0000005B"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use all reasonable endeavours to ensure t</w:t>
      </w:r>
      <w:r>
        <w:rPr>
          <w:rFonts w:ascii="Arial" w:eastAsia="Arial" w:hAnsi="Arial" w:cs="Arial"/>
          <w:sz w:val="24"/>
          <w:szCs w:val="24"/>
        </w:rPr>
        <w:t>hat sufficient quantities of transport media and/or packaging are always available at the relevant local facilities for use in connection with this Call-Off Contract; and</w:t>
      </w:r>
    </w:p>
    <w:p w14:paraId="0000005C" w14:textId="77777777" w:rsidR="00E25246" w:rsidRDefault="00FD2A02">
      <w:pPr>
        <w:numPr>
          <w:ilvl w:val="2"/>
          <w:numId w:val="5"/>
        </w:numPr>
        <w:spacing w:before="100" w:after="100" w:line="276" w:lineRule="auto"/>
        <w:rPr>
          <w:rFonts w:ascii="Arial" w:eastAsia="Arial" w:hAnsi="Arial" w:cs="Arial"/>
          <w:sz w:val="24"/>
          <w:szCs w:val="24"/>
        </w:rPr>
      </w:pPr>
      <w:r>
        <w:rPr>
          <w:rFonts w:ascii="Arial" w:eastAsia="Arial" w:hAnsi="Arial" w:cs="Arial"/>
          <w:sz w:val="24"/>
          <w:szCs w:val="24"/>
        </w:rPr>
        <w:t>prior to commencing Services from any Warehouses, undertake reasonable inspections and all necessary due diligence to ensure that the Warehouses comply with the requirements set out in this Paragraph 5.4 and any other requirements of the Warehouses set out</w:t>
      </w:r>
      <w:r>
        <w:rPr>
          <w:rFonts w:ascii="Arial" w:eastAsia="Arial" w:hAnsi="Arial" w:cs="Arial"/>
          <w:sz w:val="24"/>
          <w:szCs w:val="24"/>
        </w:rPr>
        <w:t xml:space="preserve"> in or referenced in this Call-Off Contract. Where any Warehouses do not so comply (or where following an inspection by the Buyer, the Buyer reasonably considers that the Warehouses do not so comply), the Supplier shall, at its own cost and without delay, </w:t>
      </w:r>
      <w:r>
        <w:rPr>
          <w:rFonts w:ascii="Arial" w:eastAsia="Arial" w:hAnsi="Arial" w:cs="Arial"/>
          <w:sz w:val="24"/>
          <w:szCs w:val="24"/>
        </w:rPr>
        <w:t>put in place and implement a plan (such plan to be approved in advance by the Buyer acting reasonably) to ensure compliance.</w:t>
      </w:r>
    </w:p>
    <w:p w14:paraId="0000005D" w14:textId="77777777" w:rsidR="00E25246" w:rsidRDefault="00E25246">
      <w:pPr>
        <w:pBdr>
          <w:top w:val="nil"/>
          <w:left w:val="nil"/>
          <w:bottom w:val="nil"/>
          <w:right w:val="nil"/>
          <w:between w:val="nil"/>
        </w:pBdr>
        <w:spacing w:after="160" w:line="276" w:lineRule="auto"/>
        <w:ind w:left="1656"/>
        <w:rPr>
          <w:color w:val="000000"/>
        </w:rPr>
      </w:pPr>
    </w:p>
    <w:p w14:paraId="0000005E" w14:textId="77777777" w:rsidR="00E25246" w:rsidRDefault="00FD2A02">
      <w:pPr>
        <w:numPr>
          <w:ilvl w:val="0"/>
          <w:numId w:val="5"/>
        </w:numPr>
        <w:pBdr>
          <w:top w:val="nil"/>
          <w:left w:val="nil"/>
          <w:bottom w:val="nil"/>
          <w:right w:val="nil"/>
          <w:between w:val="nil"/>
        </w:pBdr>
        <w:spacing w:after="160" w:line="276" w:lineRule="auto"/>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t>Exceptional Instructions</w:t>
      </w:r>
    </w:p>
    <w:p w14:paraId="0000005F"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000000"/>
          <w:sz w:val="24"/>
          <w:szCs w:val="24"/>
        </w:rPr>
        <w:t>It is acknowledged and agreed that the Buyer may from time to time provide reasonable written instructions to the Supplier, which are outside the scope of Call-Off Schedule 20 (Specification) or the Order Form (as the case may be) or those obligations othe</w:t>
      </w:r>
      <w:r>
        <w:rPr>
          <w:rFonts w:ascii="Arial" w:eastAsia="Arial" w:hAnsi="Arial" w:cs="Arial"/>
          <w:color w:val="000000"/>
          <w:sz w:val="24"/>
          <w:szCs w:val="24"/>
        </w:rPr>
        <w:t>rwise required by this Call-Off Contract; for example, to respond to unexpected issues with its supply chain, third party manufacturers or other logistics suppliers or to facilitate any recall of Products (“</w:t>
      </w:r>
      <w:r>
        <w:rPr>
          <w:rFonts w:ascii="Arial" w:eastAsia="Arial" w:hAnsi="Arial" w:cs="Arial"/>
          <w:b/>
          <w:color w:val="000000"/>
          <w:sz w:val="24"/>
          <w:szCs w:val="24"/>
        </w:rPr>
        <w:t>Exceptional Instructions</w:t>
      </w:r>
      <w:r>
        <w:rPr>
          <w:rFonts w:ascii="Arial" w:eastAsia="Arial" w:hAnsi="Arial" w:cs="Arial"/>
          <w:color w:val="000000"/>
          <w:sz w:val="24"/>
          <w:szCs w:val="24"/>
        </w:rPr>
        <w:t>”). The Supplier shall, s</w:t>
      </w:r>
      <w:r>
        <w:rPr>
          <w:rFonts w:ascii="Arial" w:eastAsia="Arial" w:hAnsi="Arial" w:cs="Arial"/>
          <w:color w:val="000000"/>
          <w:sz w:val="24"/>
          <w:szCs w:val="24"/>
        </w:rPr>
        <w:t>ubject to Paragraph 6.3 promptly comply with any such instructions.</w:t>
      </w:r>
    </w:p>
    <w:p w14:paraId="00000060" w14:textId="77777777" w:rsidR="00E25246" w:rsidRDefault="00FD2A02">
      <w:pPr>
        <w:pBdr>
          <w:top w:val="nil"/>
          <w:left w:val="nil"/>
          <w:bottom w:val="nil"/>
          <w:right w:val="nil"/>
          <w:between w:val="nil"/>
        </w:pBdr>
        <w:spacing w:after="160" w:line="276" w:lineRule="auto"/>
        <w:ind w:left="936"/>
        <w:rPr>
          <w:rFonts w:ascii="Arial" w:eastAsia="Arial" w:hAnsi="Arial" w:cs="Arial"/>
          <w:b/>
          <w:color w:val="000000"/>
          <w:sz w:val="24"/>
          <w:szCs w:val="24"/>
        </w:rPr>
      </w:pPr>
      <w:r>
        <w:rPr>
          <w:rFonts w:ascii="Arial" w:eastAsia="Arial" w:hAnsi="Arial" w:cs="Arial"/>
          <w:b/>
          <w:color w:val="000000"/>
          <w:sz w:val="24"/>
          <w:szCs w:val="24"/>
          <w:highlight w:val="yellow"/>
        </w:rPr>
        <w:lastRenderedPageBreak/>
        <w:t>[Buyer Note: Ideally the Specification or SoPs will deal with as many scenarios as may reasonably  arise</w:t>
      </w:r>
      <w:r>
        <w:rPr>
          <w:rFonts w:ascii="Arial" w:eastAsia="Arial" w:hAnsi="Arial" w:cs="Arial"/>
          <w:b/>
          <w:color w:val="000000"/>
          <w:sz w:val="24"/>
          <w:szCs w:val="24"/>
        </w:rPr>
        <w:t>.]</w:t>
      </w:r>
    </w:p>
    <w:p w14:paraId="00000061" w14:textId="77777777" w:rsidR="00E25246" w:rsidRDefault="00FD2A02">
      <w:pPr>
        <w:numPr>
          <w:ilvl w:val="1"/>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 xml:space="preserve">Save in case of emergency, the Supplier shall, promptly on receipt of Exceptional Instructions provide a quotation for the Buyer’s approval setting out the timescale for completion of the Exceptional Instructions and the costs to be incurred in performing </w:t>
      </w:r>
      <w:r>
        <w:rPr>
          <w:rFonts w:ascii="Arial" w:eastAsia="Arial" w:hAnsi="Arial" w:cs="Arial"/>
          <w:color w:val="000000"/>
          <w:sz w:val="24"/>
          <w:szCs w:val="24"/>
        </w:rPr>
        <w:t xml:space="preserve">the Exceptional Instructions. The Buyer shall either accept or reject the Supplier’s quotation in writing  and if rejected, the Exceptional Instructions shall not be performed by the Supplier. If the Buyer accepts the quotation, the Supplier shall perform </w:t>
      </w:r>
      <w:r>
        <w:rPr>
          <w:rFonts w:ascii="Arial" w:eastAsia="Arial" w:hAnsi="Arial" w:cs="Arial"/>
          <w:color w:val="000000"/>
          <w:sz w:val="24"/>
          <w:szCs w:val="24"/>
        </w:rPr>
        <w:t xml:space="preserve">the Exceptional Instructions on the terms of the quotation and this Call-Off Contract.  </w:t>
      </w:r>
    </w:p>
    <w:p w14:paraId="00000062" w14:textId="77777777" w:rsidR="00E25246" w:rsidRDefault="00FD2A02">
      <w:pPr>
        <w:numPr>
          <w:ilvl w:val="1"/>
          <w:numId w:val="5"/>
        </w:numPr>
        <w:pBdr>
          <w:top w:val="nil"/>
          <w:left w:val="nil"/>
          <w:bottom w:val="nil"/>
          <w:right w:val="nil"/>
          <w:between w:val="nil"/>
        </w:pBdr>
        <w:spacing w:after="160" w:line="276" w:lineRule="auto"/>
      </w:pPr>
      <w:bookmarkStart w:id="17" w:name="_heading=h.44sinio" w:colFirst="0" w:colLast="0"/>
      <w:bookmarkEnd w:id="17"/>
      <w:r>
        <w:rPr>
          <w:rFonts w:ascii="Arial" w:eastAsia="Arial" w:hAnsi="Arial" w:cs="Arial"/>
          <w:color w:val="000000"/>
          <w:sz w:val="24"/>
          <w:szCs w:val="24"/>
        </w:rPr>
        <w:t>The Buyer shall be entitled to waive the requirement for a quotation and in that eventuality and notwithstanding any obligations under this Call-Off Contract on the Su</w:t>
      </w:r>
      <w:r>
        <w:rPr>
          <w:rFonts w:ascii="Arial" w:eastAsia="Arial" w:hAnsi="Arial" w:cs="Arial"/>
          <w:color w:val="000000"/>
          <w:sz w:val="24"/>
          <w:szCs w:val="24"/>
        </w:rPr>
        <w:t>pplier to pay costs, duty, taxes, charges, dues, deposits, outlays or other expenses in providing the Services, the Buyer shall pay to the Supplier any reasonable costs and expenses wholly and reasonably incurred by the Supplier in the delivery of any Exce</w:t>
      </w:r>
      <w:r>
        <w:rPr>
          <w:rFonts w:ascii="Arial" w:eastAsia="Arial" w:hAnsi="Arial" w:cs="Arial"/>
          <w:color w:val="000000"/>
          <w:sz w:val="24"/>
          <w:szCs w:val="24"/>
        </w:rPr>
        <w:t xml:space="preserve">ptional Instructions issued by Buyer upon receipt by the Buyer of evidence of payment by the Supplier and of a valid demand for payment from the Supplier in accordance with Clause 4 of the Core Terms provided that: </w:t>
      </w:r>
    </w:p>
    <w:p w14:paraId="00000063"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the Supplier uses all reasonable endeavo</w:t>
      </w:r>
      <w:r>
        <w:rPr>
          <w:rFonts w:ascii="Arial" w:eastAsia="Arial" w:hAnsi="Arial" w:cs="Arial"/>
          <w:color w:val="000000"/>
          <w:sz w:val="24"/>
          <w:szCs w:val="24"/>
        </w:rPr>
        <w:t xml:space="preserve">urs to mitigate such costs and expenses; and </w:t>
      </w:r>
    </w:p>
    <w:p w14:paraId="00000064"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any such costs and expenses shall be agreed in advance by the Buyer in writing.</w:t>
      </w:r>
      <w:r>
        <w:rPr>
          <w:color w:val="000000"/>
          <w:sz w:val="16"/>
          <w:szCs w:val="16"/>
        </w:rPr>
        <w:t xml:space="preserve"> </w:t>
      </w:r>
    </w:p>
    <w:p w14:paraId="00000065" w14:textId="77777777" w:rsidR="00E25246" w:rsidRDefault="00FD2A02">
      <w:pPr>
        <w:numPr>
          <w:ilvl w:val="1"/>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 xml:space="preserve">This Paragraph 6 shall not apply to any costs and expenses incurred to the extent that the Exceptional Instructions issued by the Buyer result from any negligence, or failure by the Supplier to comply with the terms of this Call-Off Contract, or otherwise </w:t>
      </w:r>
      <w:r>
        <w:rPr>
          <w:rFonts w:ascii="Arial" w:eastAsia="Arial" w:hAnsi="Arial" w:cs="Arial"/>
          <w:color w:val="000000"/>
          <w:sz w:val="24"/>
          <w:szCs w:val="24"/>
        </w:rPr>
        <w:t>arise as part of a Rectification Plan.</w:t>
      </w:r>
    </w:p>
    <w:p w14:paraId="00000066" w14:textId="77777777" w:rsidR="00E25246" w:rsidRDefault="00FD2A02">
      <w:pPr>
        <w:numPr>
          <w:ilvl w:val="1"/>
          <w:numId w:val="5"/>
        </w:numPr>
        <w:pBdr>
          <w:top w:val="nil"/>
          <w:left w:val="nil"/>
          <w:bottom w:val="nil"/>
          <w:right w:val="nil"/>
          <w:between w:val="nil"/>
        </w:pBdr>
        <w:spacing w:after="160" w:line="276"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This Paragraph 6 shall not apply to any cost or expense which would otherwise form part of the Charges, including (without limitation) in respect of any extended period of storage or fluctuations in volume of requirem</w:t>
      </w:r>
      <w:r>
        <w:rPr>
          <w:rFonts w:ascii="Arial" w:eastAsia="Arial" w:hAnsi="Arial" w:cs="Arial"/>
          <w:color w:val="000000"/>
          <w:sz w:val="24"/>
          <w:szCs w:val="24"/>
        </w:rPr>
        <w:t>ents for storage, which shall be calculated in accordance with Call-Off Schedule 5 (Pricing Details) or the Order Form (as the case may be).</w:t>
      </w:r>
    </w:p>
    <w:p w14:paraId="00000067" w14:textId="77777777" w:rsidR="00E25246" w:rsidRDefault="00E25246">
      <w:pPr>
        <w:pBdr>
          <w:top w:val="nil"/>
          <w:left w:val="nil"/>
          <w:bottom w:val="nil"/>
          <w:right w:val="nil"/>
          <w:between w:val="nil"/>
        </w:pBdr>
        <w:spacing w:after="160" w:line="276" w:lineRule="auto"/>
        <w:ind w:left="936"/>
        <w:rPr>
          <w:rFonts w:ascii="Arial" w:eastAsia="Arial" w:hAnsi="Arial" w:cs="Arial"/>
          <w:color w:val="000000"/>
          <w:sz w:val="24"/>
          <w:szCs w:val="24"/>
        </w:rPr>
      </w:pPr>
    </w:p>
    <w:p w14:paraId="00000068" w14:textId="77777777" w:rsidR="00E25246" w:rsidRDefault="00FD2A02">
      <w:pPr>
        <w:numPr>
          <w:ilvl w:val="0"/>
          <w:numId w:val="5"/>
        </w:numPr>
        <w:pBdr>
          <w:top w:val="nil"/>
          <w:left w:val="nil"/>
          <w:bottom w:val="nil"/>
          <w:right w:val="nil"/>
          <w:between w:val="nil"/>
        </w:pBdr>
        <w:spacing w:after="160" w:line="276" w:lineRule="auto"/>
      </w:pPr>
      <w:bookmarkStart w:id="19" w:name="_heading=h.z337ya" w:colFirst="0" w:colLast="0"/>
      <w:bookmarkEnd w:id="19"/>
      <w:r>
        <w:rPr>
          <w:rFonts w:ascii="Arial" w:eastAsia="Arial" w:hAnsi="Arial" w:cs="Arial"/>
          <w:b/>
          <w:color w:val="000000"/>
          <w:sz w:val="24"/>
          <w:szCs w:val="24"/>
        </w:rPr>
        <w:t>Stock Audit</w:t>
      </w:r>
    </w:p>
    <w:p w14:paraId="00000069" w14:textId="77777777" w:rsidR="00E25246" w:rsidRDefault="00FD2A02">
      <w:pPr>
        <w:numPr>
          <w:ilvl w:val="1"/>
          <w:numId w:val="5"/>
        </w:numPr>
        <w:pBdr>
          <w:top w:val="nil"/>
          <w:left w:val="nil"/>
          <w:bottom w:val="nil"/>
          <w:right w:val="nil"/>
          <w:between w:val="nil"/>
        </w:pBdr>
        <w:spacing w:after="160" w:line="276" w:lineRule="auto"/>
      </w:pPr>
      <w:bookmarkStart w:id="20" w:name="_heading=h.3j2qqm3" w:colFirst="0" w:colLast="0"/>
      <w:bookmarkEnd w:id="20"/>
      <w:r>
        <w:rPr>
          <w:rFonts w:ascii="Arial" w:eastAsia="Arial" w:hAnsi="Arial" w:cs="Arial"/>
          <w:color w:val="000000"/>
          <w:sz w:val="24"/>
          <w:szCs w:val="24"/>
        </w:rPr>
        <w:t xml:space="preserve">The Supplier shall maintain a perpetual inventory count and conduct regular rolling Stock Audits so as to have audited total stockholding over each Month (overall and by Lot Code) and shall (without prejudice to any other reporting </w:t>
      </w:r>
      <w:r>
        <w:rPr>
          <w:rFonts w:ascii="Arial" w:eastAsia="Arial" w:hAnsi="Arial" w:cs="Arial"/>
          <w:color w:val="000000"/>
          <w:sz w:val="24"/>
          <w:szCs w:val="24"/>
        </w:rPr>
        <w:lastRenderedPageBreak/>
        <w:t>obligations in this Call</w:t>
      </w:r>
      <w:r>
        <w:rPr>
          <w:rFonts w:ascii="Arial" w:eastAsia="Arial" w:hAnsi="Arial" w:cs="Arial"/>
          <w:color w:val="000000"/>
          <w:sz w:val="24"/>
          <w:szCs w:val="24"/>
        </w:rPr>
        <w:t>-Off Contract) provide the following inventory reports to the Buyer:</w:t>
      </w:r>
    </w:p>
    <w:p w14:paraId="0000006A" w14:textId="77777777" w:rsidR="00E25246" w:rsidRDefault="00FD2A02">
      <w:pPr>
        <w:numPr>
          <w:ilvl w:val="0"/>
          <w:numId w:val="2"/>
        </w:numPr>
        <w:pBdr>
          <w:top w:val="nil"/>
          <w:left w:val="nil"/>
          <w:bottom w:val="nil"/>
          <w:right w:val="nil"/>
          <w:between w:val="nil"/>
        </w:pBdr>
        <w:spacing w:after="160" w:line="276" w:lineRule="auto"/>
      </w:pPr>
      <w:bookmarkStart w:id="21" w:name="_heading=h.1y810tw" w:colFirst="0" w:colLast="0"/>
      <w:bookmarkEnd w:id="21"/>
      <w:r>
        <w:rPr>
          <w:rFonts w:ascii="Arial" w:eastAsia="Arial" w:hAnsi="Arial" w:cs="Arial"/>
          <w:color w:val="000000"/>
          <w:sz w:val="24"/>
          <w:szCs w:val="24"/>
        </w:rPr>
        <w:t>daily inventory report detailing actual volumes of Products Received (broken down by Lot Code) at the Warehouses and any discrepancies in accordance with Paragraph 11.5.1 and actual volum</w:t>
      </w:r>
      <w:r>
        <w:rPr>
          <w:rFonts w:ascii="Arial" w:eastAsia="Arial" w:hAnsi="Arial" w:cs="Arial"/>
          <w:color w:val="000000"/>
          <w:sz w:val="24"/>
          <w:szCs w:val="24"/>
        </w:rPr>
        <w:t xml:space="preserve">es of Products Despatched (broken down by Lot Code) from the Warehouses; </w:t>
      </w:r>
    </w:p>
    <w:p w14:paraId="0000006B" w14:textId="77777777" w:rsidR="00E25246" w:rsidRDefault="00FD2A02">
      <w:pPr>
        <w:numPr>
          <w:ilvl w:val="0"/>
          <w:numId w:val="2"/>
        </w:numPr>
        <w:pBdr>
          <w:top w:val="nil"/>
          <w:left w:val="nil"/>
          <w:bottom w:val="nil"/>
          <w:right w:val="nil"/>
          <w:between w:val="nil"/>
        </w:pBdr>
        <w:spacing w:after="160" w:line="276" w:lineRule="auto"/>
      </w:pPr>
      <w:bookmarkStart w:id="22" w:name="_heading=h.4i7ojhp" w:colFirst="0" w:colLast="0"/>
      <w:bookmarkEnd w:id="22"/>
      <w:r>
        <w:rPr>
          <w:rFonts w:ascii="Arial" w:eastAsia="Arial" w:hAnsi="Arial" w:cs="Arial"/>
          <w:color w:val="000000"/>
          <w:sz w:val="24"/>
          <w:szCs w:val="24"/>
        </w:rPr>
        <w:t>any inbound deliveries that have any sign of physical damage or have any incorrect or missing paperwork or where there are discrepancies in the paperwork and actual volumes of Produc</w:t>
      </w:r>
      <w:r>
        <w:rPr>
          <w:rFonts w:ascii="Arial" w:eastAsia="Arial" w:hAnsi="Arial" w:cs="Arial"/>
          <w:color w:val="000000"/>
          <w:sz w:val="24"/>
          <w:szCs w:val="24"/>
        </w:rPr>
        <w:t xml:space="preserve">ts Despatched from the premises; and  </w:t>
      </w:r>
    </w:p>
    <w:p w14:paraId="0000006C" w14:textId="77777777" w:rsidR="00E25246" w:rsidRDefault="00FD2A02">
      <w:pPr>
        <w:numPr>
          <w:ilvl w:val="0"/>
          <w:numId w:val="2"/>
        </w:numPr>
        <w:pBdr>
          <w:top w:val="nil"/>
          <w:left w:val="nil"/>
          <w:bottom w:val="nil"/>
          <w:right w:val="nil"/>
          <w:between w:val="nil"/>
        </w:pBdr>
        <w:spacing w:after="160" w:line="276" w:lineRule="auto"/>
      </w:pPr>
      <w:r>
        <w:rPr>
          <w:rFonts w:ascii="Arial" w:eastAsia="Arial" w:hAnsi="Arial" w:cs="Arial"/>
          <w:color w:val="000000"/>
          <w:sz w:val="24"/>
          <w:szCs w:val="24"/>
        </w:rPr>
        <w:t xml:space="preserve">weekly report detailing total volumes of Products Received, total volumes of Products Despatched, total volumes of Products held at the Warehouses and details of any Stock Loss identified in the previous week. </w:t>
      </w:r>
    </w:p>
    <w:p w14:paraId="0000006D" w14:textId="77777777" w:rsidR="00E25246" w:rsidRDefault="00E25246">
      <w:pPr>
        <w:pBdr>
          <w:top w:val="nil"/>
          <w:left w:val="nil"/>
          <w:bottom w:val="nil"/>
          <w:right w:val="nil"/>
          <w:between w:val="nil"/>
        </w:pBdr>
        <w:spacing w:after="160" w:line="276" w:lineRule="auto"/>
        <w:ind w:left="1656"/>
        <w:rPr>
          <w:color w:val="000000"/>
        </w:rPr>
      </w:pPr>
    </w:p>
    <w:p w14:paraId="0000006E" w14:textId="77777777" w:rsidR="00E25246" w:rsidRDefault="00FD2A02">
      <w:pPr>
        <w:numPr>
          <w:ilvl w:val="0"/>
          <w:numId w:val="5"/>
        </w:numPr>
        <w:spacing w:before="100" w:after="100" w:line="276" w:lineRule="auto"/>
        <w:jc w:val="left"/>
        <w:rPr>
          <w:rFonts w:ascii="Arial" w:eastAsia="Arial" w:hAnsi="Arial" w:cs="Arial"/>
          <w:b/>
          <w:sz w:val="24"/>
          <w:szCs w:val="24"/>
        </w:rPr>
      </w:pPr>
      <w:bookmarkStart w:id="23" w:name="_heading=h.2xcytpi" w:colFirst="0" w:colLast="0"/>
      <w:bookmarkEnd w:id="23"/>
      <w:r>
        <w:rPr>
          <w:rFonts w:ascii="Arial" w:eastAsia="Arial" w:hAnsi="Arial" w:cs="Arial"/>
          <w:b/>
          <w:sz w:val="24"/>
          <w:szCs w:val="24"/>
        </w:rPr>
        <w:t xml:space="preserve">Stock Loss </w:t>
      </w:r>
    </w:p>
    <w:p w14:paraId="0000006F" w14:textId="77777777" w:rsidR="00E25246" w:rsidRDefault="00FD2A02">
      <w:pPr>
        <w:numPr>
          <w:ilvl w:val="1"/>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The Supplier shall be liable for:</w:t>
      </w:r>
    </w:p>
    <w:p w14:paraId="00000070" w14:textId="77777777" w:rsidR="00E25246" w:rsidRDefault="00FD2A02">
      <w:pPr>
        <w:numPr>
          <w:ilvl w:val="2"/>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losses destruction of or damage to the Products of Products during the Liability Period including without limitation theft, misappropriation or damage caused by the Supplier, its employees, agents or representa</w:t>
      </w:r>
      <w:r>
        <w:rPr>
          <w:rFonts w:ascii="Arial" w:eastAsia="Arial" w:hAnsi="Arial" w:cs="Arial"/>
          <w:color w:val="000000"/>
          <w:sz w:val="24"/>
          <w:szCs w:val="24"/>
        </w:rPr>
        <w:t>tives; and</w:t>
      </w:r>
    </w:p>
    <w:p w14:paraId="00000071" w14:textId="77777777" w:rsidR="00E25246" w:rsidRDefault="00FD2A02">
      <w:pPr>
        <w:numPr>
          <w:ilvl w:val="2"/>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losses caused by out of rotation stock management and inefficient picking of the Products; and</w:t>
      </w:r>
    </w:p>
    <w:p w14:paraId="00000072" w14:textId="77777777" w:rsidR="00E25246" w:rsidRDefault="00FD2A02">
      <w:pPr>
        <w:numPr>
          <w:ilvl w:val="1"/>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The Supplier’s liability for loss or damage to the Products shall be to the full replacement value of the Products as notified by the Buyer to the Sup</w:t>
      </w:r>
      <w:r>
        <w:rPr>
          <w:rFonts w:ascii="Arial" w:eastAsia="Arial" w:hAnsi="Arial" w:cs="Arial"/>
          <w:color w:val="000000"/>
          <w:sz w:val="24"/>
          <w:szCs w:val="24"/>
        </w:rPr>
        <w:t>plier and any exclusions in the Supplier’s insurance coverage shall not remove or restrict the Supplier’s liability in this respect. No additional limitation of the Supplier's liability shall apply, unless the Supplier first obtains the express written con</w:t>
      </w:r>
      <w:r>
        <w:rPr>
          <w:rFonts w:ascii="Arial" w:eastAsia="Arial" w:hAnsi="Arial" w:cs="Arial"/>
          <w:color w:val="000000"/>
          <w:sz w:val="24"/>
          <w:szCs w:val="24"/>
        </w:rPr>
        <w:t>sent of the Buyer.</w:t>
      </w:r>
    </w:p>
    <w:p w14:paraId="00000073"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000000"/>
          <w:sz w:val="24"/>
          <w:szCs w:val="24"/>
        </w:rPr>
        <w:t>The Supplier shall pay to the Buyer within 30 days of the end of each Month (or at the request of the Buyer credit against the next invoice issued in respect of the Services):</w:t>
      </w:r>
    </w:p>
    <w:p w14:paraId="00000074"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 xml:space="preserve"> a sum equal to the net aggregated Stock Loss over the immedi</w:t>
      </w:r>
      <w:r>
        <w:rPr>
          <w:rFonts w:ascii="Arial" w:eastAsia="Arial" w:hAnsi="Arial" w:cs="Arial"/>
          <w:color w:val="000000"/>
          <w:sz w:val="24"/>
          <w:szCs w:val="24"/>
        </w:rPr>
        <w:t xml:space="preserve">ately preceding Month of the Contract Period (measured across Stock Audits completed and reported in accordance with Paragraph 7.1), [subject to the Stock Loss Tolerance,] </w:t>
      </w:r>
      <w:r>
        <w:rPr>
          <w:rFonts w:ascii="Arial" w:eastAsia="Arial" w:hAnsi="Arial" w:cs="Arial"/>
          <w:b/>
          <w:color w:val="000000"/>
          <w:sz w:val="24"/>
          <w:szCs w:val="24"/>
          <w:highlight w:val="yellow"/>
        </w:rPr>
        <w:t>[Buyer Note: the Buyer will need to consider whether the wording is removed if not r</w:t>
      </w:r>
      <w:r>
        <w:rPr>
          <w:rFonts w:ascii="Arial" w:eastAsia="Arial" w:hAnsi="Arial" w:cs="Arial"/>
          <w:b/>
          <w:color w:val="000000"/>
          <w:sz w:val="24"/>
          <w:szCs w:val="24"/>
          <w:highlight w:val="yellow"/>
        </w:rPr>
        <w:t>equired]</w:t>
      </w:r>
      <w:r>
        <w:rPr>
          <w:rFonts w:ascii="Arial" w:eastAsia="Arial" w:hAnsi="Arial" w:cs="Arial"/>
          <w:color w:val="000000"/>
          <w:sz w:val="24"/>
          <w:szCs w:val="24"/>
        </w:rPr>
        <w:t xml:space="preserve"> multiplied by the Cost Value of any such lost or damaged Products; or</w:t>
      </w:r>
    </w:p>
    <w:p w14:paraId="00000075"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lastRenderedPageBreak/>
        <w:t>a sum equal to the net aggregated Stock Loss over the immediately preceding Month of the Contract Period (measured across Stock Audits completed and reported in accordance with Paragraph 8. The Supplier shall maintain a perpetual inventory count and conduc</w:t>
      </w:r>
      <w:r>
        <w:rPr>
          <w:rFonts w:ascii="Arial" w:eastAsia="Arial" w:hAnsi="Arial" w:cs="Arial"/>
          <w:color w:val="000000"/>
          <w:sz w:val="24"/>
          <w:szCs w:val="24"/>
        </w:rPr>
        <w:t xml:space="preserve">t regular rolling Stock Audits so as to have audited total stockholding over each Month and shall (without prejudice to any other reporting obligations in this Call-Off Contract) provide the following inventory reports to the Buyer), [subject to the Stock </w:t>
      </w:r>
      <w:r>
        <w:rPr>
          <w:rFonts w:ascii="Arial" w:eastAsia="Arial" w:hAnsi="Arial" w:cs="Arial"/>
          <w:color w:val="000000"/>
          <w:sz w:val="24"/>
          <w:szCs w:val="24"/>
        </w:rPr>
        <w:t xml:space="preserve">Loss Tolerance,] </w:t>
      </w:r>
      <w:r>
        <w:rPr>
          <w:rFonts w:ascii="Arial" w:eastAsia="Arial" w:hAnsi="Arial" w:cs="Arial"/>
          <w:b/>
          <w:color w:val="000000"/>
          <w:sz w:val="24"/>
          <w:szCs w:val="24"/>
          <w:highlight w:val="yellow"/>
        </w:rPr>
        <w:t>[Buyer Note: the Buyer will need to consider whether the wording is removed if not required]</w:t>
      </w:r>
      <w:r>
        <w:rPr>
          <w:rFonts w:ascii="Arial" w:eastAsia="Arial" w:hAnsi="Arial" w:cs="Arial"/>
          <w:color w:val="000000"/>
          <w:sz w:val="24"/>
          <w:szCs w:val="24"/>
        </w:rPr>
        <w:t xml:space="preserve"> multiplied by the Cost Value of any such lost or damaged Products.  </w:t>
      </w:r>
    </w:p>
    <w:p w14:paraId="00000076" w14:textId="77777777" w:rsidR="00E25246" w:rsidRDefault="00FD2A02">
      <w:pPr>
        <w:numPr>
          <w:ilvl w:val="1"/>
          <w:numId w:val="5"/>
        </w:numPr>
        <w:pBdr>
          <w:top w:val="nil"/>
          <w:left w:val="nil"/>
          <w:bottom w:val="nil"/>
          <w:right w:val="nil"/>
          <w:between w:val="nil"/>
        </w:pBdr>
        <w:spacing w:after="160" w:line="276" w:lineRule="auto"/>
        <w:rPr>
          <w:color w:val="000000"/>
        </w:rPr>
      </w:pPr>
      <w:bookmarkStart w:id="24" w:name="_heading=h.1ci93xb" w:colFirst="0" w:colLast="0"/>
      <w:bookmarkEnd w:id="24"/>
      <w:r>
        <w:rPr>
          <w:rFonts w:ascii="Arial" w:eastAsia="Arial" w:hAnsi="Arial" w:cs="Arial"/>
          <w:color w:val="000000"/>
          <w:sz w:val="24"/>
          <w:szCs w:val="24"/>
        </w:rPr>
        <w:t>The Supplier shall receive the Products at carton / box level not component level.  Subject to the Supplier complying with the provisions of this Paragraph 8.4, any inbound deliveries that have any sign of physical damage or have any incorrect or missing p</w:t>
      </w:r>
      <w:r>
        <w:rPr>
          <w:rFonts w:ascii="Arial" w:eastAsia="Arial" w:hAnsi="Arial" w:cs="Arial"/>
          <w:color w:val="000000"/>
          <w:sz w:val="24"/>
          <w:szCs w:val="24"/>
        </w:rPr>
        <w:t>aperwork or where there are discrepancies in the paperwork will be physically quarantined and not accepted into stock by the Supplier until the issue has been resolved by the Parties and the Supplier has received clear instructions from the Buyer on how to</w:t>
      </w:r>
      <w:r>
        <w:rPr>
          <w:rFonts w:ascii="Arial" w:eastAsia="Arial" w:hAnsi="Arial" w:cs="Arial"/>
          <w:color w:val="000000"/>
          <w:sz w:val="24"/>
          <w:szCs w:val="24"/>
        </w:rPr>
        <w:t xml:space="preserve"> process the stock, such that the Supplier is able to accept the deliveries, subject to the Supplier complying with the inspection procedures and the reporting procedures agreed between the parties (as updated from time to time). Every effort must be made </w:t>
      </w:r>
      <w:r>
        <w:rPr>
          <w:rFonts w:ascii="Arial" w:eastAsia="Arial" w:hAnsi="Arial" w:cs="Arial"/>
          <w:color w:val="000000"/>
          <w:sz w:val="24"/>
          <w:szCs w:val="24"/>
        </w:rPr>
        <w:t>by the Supplier to accept inbound deliveries into stock, and the Supplier shall notify the Buyer where necessary in order to resolve paperwork or other discrepancies or damage to Products. The Parties shall resolve any inbound discrepancies within 1 day of</w:t>
      </w:r>
      <w:r>
        <w:rPr>
          <w:rFonts w:ascii="Arial" w:eastAsia="Arial" w:hAnsi="Arial" w:cs="Arial"/>
          <w:color w:val="000000"/>
          <w:sz w:val="24"/>
          <w:szCs w:val="24"/>
        </w:rPr>
        <w:t xml:space="preserve"> notification to the Buyer, or within 2 hours for priority items that are required to be used within 24 hours, failing which the Parties will follow the escalation process notified to the Supplier by the Buyer. and the reporting procedures agreed between t</w:t>
      </w:r>
      <w:r>
        <w:rPr>
          <w:rFonts w:ascii="Arial" w:eastAsia="Arial" w:hAnsi="Arial" w:cs="Arial"/>
          <w:color w:val="000000"/>
          <w:sz w:val="24"/>
          <w:szCs w:val="24"/>
        </w:rPr>
        <w:t>he parties (as updated from time to time), any discrepancies in components that are discovered when the carton / box is opened shall not be the Supplier’s liability provided that there is no evidence of tampering with the carton/box and its packaging and t</w:t>
      </w:r>
      <w:r>
        <w:rPr>
          <w:rFonts w:ascii="Arial" w:eastAsia="Arial" w:hAnsi="Arial" w:cs="Arial"/>
          <w:color w:val="000000"/>
          <w:sz w:val="24"/>
          <w:szCs w:val="24"/>
        </w:rPr>
        <w:t>he Supplier shall retain the carton/box and its packaging for inspection by the Buyer.</w:t>
      </w:r>
    </w:p>
    <w:p w14:paraId="00000077" w14:textId="77777777" w:rsidR="00E25246" w:rsidRDefault="00FD2A02">
      <w:pPr>
        <w:numPr>
          <w:ilvl w:val="1"/>
          <w:numId w:val="5"/>
        </w:numPr>
        <w:pBdr>
          <w:top w:val="nil"/>
          <w:left w:val="nil"/>
          <w:bottom w:val="nil"/>
          <w:right w:val="nil"/>
          <w:between w:val="nil"/>
        </w:pBdr>
        <w:spacing w:after="160" w:line="276" w:lineRule="auto"/>
        <w:rPr>
          <w:color w:val="000000"/>
        </w:rPr>
      </w:pPr>
      <w:bookmarkStart w:id="25" w:name="_heading=h.3whwml4" w:colFirst="0" w:colLast="0"/>
      <w:bookmarkEnd w:id="25"/>
      <w:r>
        <w:rPr>
          <w:rFonts w:ascii="Arial" w:eastAsia="Arial" w:hAnsi="Arial" w:cs="Arial"/>
          <w:color w:val="000000"/>
          <w:sz w:val="24"/>
          <w:szCs w:val="24"/>
        </w:rPr>
        <w:t>The Supplier shall not be held accountable and shall have no liability whatsoever in relation to Products that have expired and exceeded their date of use where such exp</w:t>
      </w:r>
      <w:r>
        <w:rPr>
          <w:rFonts w:ascii="Arial" w:eastAsia="Arial" w:hAnsi="Arial" w:cs="Arial"/>
          <w:color w:val="000000"/>
          <w:sz w:val="24"/>
          <w:szCs w:val="24"/>
        </w:rPr>
        <w:t>iry or exceeding beyond the date of use is as a result of an instruction from the Buyer to pick alternative Products, to prioritise rework and/or the inbound supply exceeds consumption over the shelf life period. The Supplier remains accountable for Produc</w:t>
      </w:r>
      <w:r>
        <w:rPr>
          <w:rFonts w:ascii="Arial" w:eastAsia="Arial" w:hAnsi="Arial" w:cs="Arial"/>
          <w:color w:val="000000"/>
          <w:sz w:val="24"/>
          <w:szCs w:val="24"/>
        </w:rPr>
        <w:t xml:space="preserve">ts that have expired and exceeded their date of use where the same is caused by the Supplier failing to comply with the picking instructions or principles as specified in Call-Off </w:t>
      </w:r>
      <w:r>
        <w:rPr>
          <w:rFonts w:ascii="Arial" w:eastAsia="Arial" w:hAnsi="Arial" w:cs="Arial"/>
          <w:color w:val="000000"/>
          <w:sz w:val="24"/>
          <w:szCs w:val="24"/>
        </w:rPr>
        <w:lastRenderedPageBreak/>
        <w:t>Schedule 20 (Call-Off Specification) or the Order Form (as the case may be),</w:t>
      </w:r>
      <w:r>
        <w:rPr>
          <w:rFonts w:ascii="Arial" w:eastAsia="Arial" w:hAnsi="Arial" w:cs="Arial"/>
          <w:color w:val="000000"/>
          <w:sz w:val="24"/>
          <w:szCs w:val="24"/>
        </w:rPr>
        <w:t xml:space="preserve"> except where the Buyer has instructed otherwise.</w:t>
      </w:r>
    </w:p>
    <w:p w14:paraId="00000078" w14:textId="77777777" w:rsidR="00E25246" w:rsidRDefault="00FD2A02">
      <w:pPr>
        <w:numPr>
          <w:ilvl w:val="1"/>
          <w:numId w:val="5"/>
        </w:numPr>
        <w:pBdr>
          <w:top w:val="nil"/>
          <w:left w:val="nil"/>
          <w:bottom w:val="nil"/>
          <w:right w:val="nil"/>
          <w:between w:val="nil"/>
        </w:pBdr>
        <w:spacing w:after="160" w:line="276" w:lineRule="auto"/>
        <w:rPr>
          <w:color w:val="000000"/>
        </w:rPr>
      </w:pPr>
      <w:bookmarkStart w:id="26" w:name="_heading=h.2bn6wsx" w:colFirst="0" w:colLast="0"/>
      <w:bookmarkEnd w:id="26"/>
      <w:r>
        <w:rPr>
          <w:rFonts w:ascii="Arial" w:eastAsia="Arial" w:hAnsi="Arial" w:cs="Arial"/>
          <w:color w:val="000000"/>
          <w:sz w:val="24"/>
          <w:szCs w:val="24"/>
        </w:rPr>
        <w:t xml:space="preserve">All stock related issues shall be the responsibility of the Supplier save where the Supplier can demonstrate to the Buyer's satisfaction, acting reasonably and in good faith at all times, that the Supplier </w:t>
      </w:r>
      <w:r>
        <w:rPr>
          <w:rFonts w:ascii="Arial" w:eastAsia="Arial" w:hAnsi="Arial" w:cs="Arial"/>
          <w:color w:val="000000"/>
          <w:sz w:val="24"/>
          <w:szCs w:val="24"/>
        </w:rPr>
        <w:t>is not responsible for such stock related issues.</w:t>
      </w:r>
    </w:p>
    <w:p w14:paraId="00000079" w14:textId="77777777" w:rsidR="00E25246" w:rsidRDefault="00E25246">
      <w:pPr>
        <w:pBdr>
          <w:top w:val="nil"/>
          <w:left w:val="nil"/>
          <w:bottom w:val="nil"/>
          <w:right w:val="nil"/>
          <w:between w:val="nil"/>
        </w:pBdr>
        <w:spacing w:after="160" w:line="276" w:lineRule="auto"/>
        <w:ind w:left="936"/>
        <w:rPr>
          <w:color w:val="000000"/>
        </w:rPr>
      </w:pPr>
    </w:p>
    <w:p w14:paraId="0000007A" w14:textId="77777777" w:rsidR="00E25246" w:rsidRDefault="00FD2A02">
      <w:pPr>
        <w:numPr>
          <w:ilvl w:val="0"/>
          <w:numId w:val="5"/>
        </w:numPr>
        <w:pBdr>
          <w:top w:val="nil"/>
          <w:left w:val="nil"/>
          <w:bottom w:val="nil"/>
          <w:right w:val="nil"/>
          <w:between w:val="nil"/>
        </w:pBdr>
        <w:spacing w:after="160" w:line="276" w:lineRule="auto"/>
        <w:rPr>
          <w:rFonts w:ascii="Arial" w:eastAsia="Arial" w:hAnsi="Arial" w:cs="Arial"/>
          <w:b/>
          <w:color w:val="000000"/>
          <w:sz w:val="24"/>
          <w:szCs w:val="24"/>
        </w:rPr>
      </w:pPr>
      <w:bookmarkStart w:id="27" w:name="_heading=h.qsh70q" w:colFirst="0" w:colLast="0"/>
      <w:bookmarkEnd w:id="27"/>
      <w:r>
        <w:rPr>
          <w:rFonts w:ascii="Arial" w:eastAsia="Arial" w:hAnsi="Arial" w:cs="Arial"/>
          <w:b/>
          <w:color w:val="000000"/>
          <w:sz w:val="24"/>
          <w:szCs w:val="24"/>
        </w:rPr>
        <w:t>Insurance</w:t>
      </w:r>
    </w:p>
    <w:p w14:paraId="0000007B" w14:textId="77777777" w:rsidR="00E25246" w:rsidRDefault="00FD2A02">
      <w:pPr>
        <w:numPr>
          <w:ilvl w:val="1"/>
          <w:numId w:val="5"/>
        </w:numPr>
        <w:pBdr>
          <w:top w:val="nil"/>
          <w:left w:val="nil"/>
          <w:bottom w:val="nil"/>
          <w:right w:val="nil"/>
          <w:between w:val="nil"/>
        </w:pBdr>
        <w:spacing w:after="160" w:line="276"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 xml:space="preserve">The Supplier shall maintain at all times during the Contract Period and for a period of </w:t>
      </w:r>
      <w:r>
        <w:rPr>
          <w:rFonts w:ascii="Arial" w:eastAsia="Arial" w:hAnsi="Arial" w:cs="Arial"/>
          <w:sz w:val="24"/>
          <w:szCs w:val="24"/>
        </w:rPr>
        <w:t xml:space="preserve">at least </w:t>
      </w:r>
      <w:sdt>
        <w:sdtPr>
          <w:tag w:val="goog_rdk_18"/>
          <w:id w:val="343220852"/>
        </w:sdtPr>
        <w:sdtEndPr/>
        <w:sdtContent/>
      </w:sdt>
      <w:r>
        <w:rPr>
          <w:rFonts w:ascii="Arial" w:eastAsia="Arial" w:hAnsi="Arial" w:cs="Arial"/>
          <w:sz w:val="24"/>
          <w:szCs w:val="24"/>
        </w:rPr>
        <w:t xml:space="preserve">six </w:t>
      </w:r>
      <w:r>
        <w:rPr>
          <w:rFonts w:ascii="Arial" w:eastAsia="Arial" w:hAnsi="Arial" w:cs="Arial"/>
          <w:sz w:val="24"/>
          <w:szCs w:val="24"/>
        </w:rPr>
        <w:t>(6) years</w:t>
      </w:r>
      <w:r>
        <w:rPr>
          <w:rFonts w:ascii="Arial" w:eastAsia="Arial" w:hAnsi="Arial" w:cs="Arial"/>
          <w:color w:val="000000"/>
          <w:sz w:val="24"/>
          <w:szCs w:val="24"/>
        </w:rPr>
        <w:t xml:space="preserve"> afterwards, with an insurer of repute sufficient insurance to cover its potential liability under this Call-Off Contract (including liability for loss or damage to the Products) and as a minimum, the policies and level of cover set out in</w:t>
      </w:r>
      <w:sdt>
        <w:sdtPr>
          <w:tag w:val="goog_rdk_19"/>
          <w:id w:val="-1051373715"/>
        </w:sdtPr>
        <w:sdtEndPr/>
        <w:sdtContent/>
      </w:sdt>
      <w:r>
        <w:rPr>
          <w:rFonts w:ascii="Arial" w:eastAsia="Arial" w:hAnsi="Arial" w:cs="Arial"/>
          <w:sz w:val="24"/>
          <w:szCs w:val="24"/>
        </w:rPr>
        <w:t xml:space="preserve"> Joint Schedule</w:t>
      </w:r>
      <w:r>
        <w:rPr>
          <w:rFonts w:ascii="Arial" w:eastAsia="Arial" w:hAnsi="Arial" w:cs="Arial"/>
          <w:sz w:val="24"/>
          <w:szCs w:val="24"/>
        </w:rPr>
        <w:t xml:space="preserve"> 3 (Insurance Requirements) and Additional Insurances</w:t>
      </w:r>
    </w:p>
    <w:p w14:paraId="0000007C" w14:textId="77777777" w:rsidR="00E25246" w:rsidRDefault="00FD2A02">
      <w:pPr>
        <w:numPr>
          <w:ilvl w:val="1"/>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The Supplier shall promptly send a copy of the receipt for the premiums to the Buyer. On the Buyer's written request, the Supplier shall provide the Buyer with copies of the insurance policy certific</w:t>
      </w:r>
      <w:r>
        <w:rPr>
          <w:rFonts w:ascii="Arial" w:eastAsia="Arial" w:hAnsi="Arial" w:cs="Arial"/>
          <w:color w:val="000000"/>
          <w:sz w:val="24"/>
          <w:szCs w:val="24"/>
        </w:rPr>
        <w:t xml:space="preserve">ates and details of the cover provided for the insurance required under </w:t>
      </w:r>
      <w:r>
        <w:rPr>
          <w:rFonts w:ascii="Arial" w:eastAsia="Arial" w:hAnsi="Arial" w:cs="Arial"/>
          <w:color w:val="3D3D3D"/>
          <w:sz w:val="24"/>
          <w:szCs w:val="24"/>
        </w:rPr>
        <w:t>Paragraph</w:t>
      </w:r>
      <w:r>
        <w:rPr>
          <w:rFonts w:ascii="Arial" w:eastAsia="Arial" w:hAnsi="Arial" w:cs="Arial"/>
          <w:i/>
          <w:color w:val="3D3D3D"/>
          <w:sz w:val="24"/>
          <w:szCs w:val="24"/>
        </w:rPr>
        <w:t xml:space="preserve"> </w:t>
      </w:r>
      <w:r>
        <w:rPr>
          <w:rFonts w:ascii="Arial" w:eastAsia="Arial" w:hAnsi="Arial" w:cs="Arial"/>
          <w:color w:val="3D3D3D"/>
          <w:sz w:val="24"/>
          <w:szCs w:val="24"/>
        </w:rPr>
        <w:t>9.1.</w:t>
      </w:r>
    </w:p>
    <w:p w14:paraId="0000007D" w14:textId="77777777" w:rsidR="00E25246" w:rsidRDefault="00E25246">
      <w:pPr>
        <w:pBdr>
          <w:top w:val="nil"/>
          <w:left w:val="nil"/>
          <w:bottom w:val="nil"/>
          <w:right w:val="nil"/>
          <w:between w:val="nil"/>
        </w:pBdr>
        <w:spacing w:line="276" w:lineRule="auto"/>
        <w:ind w:left="720"/>
        <w:rPr>
          <w:color w:val="000000"/>
        </w:rPr>
      </w:pPr>
      <w:bookmarkStart w:id="29" w:name="_heading=h.1pxezwc" w:colFirst="0" w:colLast="0"/>
      <w:bookmarkEnd w:id="29"/>
    </w:p>
    <w:p w14:paraId="0000007E" w14:textId="77777777" w:rsidR="00E25246" w:rsidRDefault="00FD2A02">
      <w:pPr>
        <w:numPr>
          <w:ilvl w:val="0"/>
          <w:numId w:val="5"/>
        </w:numPr>
        <w:pBdr>
          <w:top w:val="nil"/>
          <w:left w:val="nil"/>
          <w:bottom w:val="nil"/>
          <w:right w:val="nil"/>
          <w:between w:val="nil"/>
        </w:pBdr>
        <w:spacing w:line="276" w:lineRule="auto"/>
        <w:rPr>
          <w:rFonts w:ascii="Arial" w:eastAsia="Arial" w:hAnsi="Arial" w:cs="Arial"/>
          <w:b/>
          <w:color w:val="000000"/>
          <w:sz w:val="24"/>
          <w:szCs w:val="24"/>
        </w:rPr>
      </w:pPr>
      <w:bookmarkStart w:id="30" w:name="_heading=h.49x2ik5" w:colFirst="0" w:colLast="0"/>
      <w:bookmarkEnd w:id="30"/>
      <w:r>
        <w:rPr>
          <w:rFonts w:ascii="Arial" w:eastAsia="Arial" w:hAnsi="Arial" w:cs="Arial"/>
          <w:b/>
          <w:color w:val="000000"/>
          <w:sz w:val="24"/>
          <w:szCs w:val="24"/>
        </w:rPr>
        <w:t>Inspection and Removal of Products</w:t>
      </w:r>
      <w:r>
        <w:rPr>
          <w:rFonts w:ascii="Arial" w:eastAsia="Arial" w:hAnsi="Arial" w:cs="Arial"/>
          <w:color w:val="000000"/>
          <w:sz w:val="24"/>
          <w:szCs w:val="24"/>
        </w:rPr>
        <w:t xml:space="preserve">  </w:t>
      </w:r>
    </w:p>
    <w:p w14:paraId="0000007F"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000000"/>
          <w:sz w:val="24"/>
          <w:szCs w:val="24"/>
        </w:rPr>
        <w:t>The Buyer, or its agents and representatives, shall be entitled to enter the Supplier's premises during normal working hours (being not less than 9-00 am to 5-00 pm, Monday to Friday) (</w:t>
      </w:r>
      <w:r>
        <w:rPr>
          <w:rFonts w:ascii="Arial" w:eastAsia="Arial" w:hAnsi="Arial" w:cs="Arial"/>
          <w:b/>
          <w:color w:val="000000"/>
          <w:sz w:val="24"/>
          <w:szCs w:val="24"/>
        </w:rPr>
        <w:t>Business Hours</w:t>
      </w:r>
      <w:r>
        <w:rPr>
          <w:rFonts w:ascii="Arial" w:eastAsia="Arial" w:hAnsi="Arial" w:cs="Arial"/>
          <w:color w:val="000000"/>
          <w:sz w:val="24"/>
          <w:szCs w:val="24"/>
        </w:rPr>
        <w:t>) to inspect and/or to remove some or all of the Products</w:t>
      </w:r>
      <w:r>
        <w:rPr>
          <w:rFonts w:ascii="Arial" w:eastAsia="Arial" w:hAnsi="Arial" w:cs="Arial"/>
          <w:color w:val="000000"/>
          <w:sz w:val="24"/>
          <w:szCs w:val="24"/>
        </w:rPr>
        <w:t xml:space="preserve"> from the custody or control of the Supplier at such date as may have been agreed between the parties. In the absence of such agreement the Buyer, or its agents and representatives, may remove some or all of the Products during Business Hours on not less t</w:t>
      </w:r>
      <w:r>
        <w:rPr>
          <w:rFonts w:ascii="Arial" w:eastAsia="Arial" w:hAnsi="Arial" w:cs="Arial"/>
          <w:color w:val="000000"/>
          <w:sz w:val="24"/>
          <w:szCs w:val="24"/>
        </w:rPr>
        <w:t>han 48 hours prior notice.</w:t>
      </w:r>
    </w:p>
    <w:p w14:paraId="00000080" w14:textId="77777777" w:rsidR="00E25246" w:rsidRDefault="00E25246">
      <w:pPr>
        <w:pBdr>
          <w:top w:val="nil"/>
          <w:left w:val="nil"/>
          <w:bottom w:val="nil"/>
          <w:right w:val="nil"/>
          <w:between w:val="nil"/>
        </w:pBdr>
        <w:spacing w:after="160" w:line="276" w:lineRule="auto"/>
        <w:ind w:left="936"/>
        <w:rPr>
          <w:color w:val="000000"/>
        </w:rPr>
      </w:pPr>
    </w:p>
    <w:p w14:paraId="00000081" w14:textId="77777777" w:rsidR="00E25246" w:rsidRDefault="00FD2A02">
      <w:pPr>
        <w:numPr>
          <w:ilvl w:val="0"/>
          <w:numId w:val="5"/>
        </w:numPr>
        <w:spacing w:before="100" w:after="100" w:line="276" w:lineRule="auto"/>
        <w:jc w:val="left"/>
        <w:rPr>
          <w:rFonts w:ascii="Arial" w:eastAsia="Arial" w:hAnsi="Arial" w:cs="Arial"/>
          <w:b/>
          <w:sz w:val="24"/>
          <w:szCs w:val="24"/>
        </w:rPr>
      </w:pPr>
      <w:bookmarkStart w:id="31" w:name="_heading=h.2p2csry" w:colFirst="0" w:colLast="0"/>
      <w:bookmarkEnd w:id="31"/>
      <w:r>
        <w:rPr>
          <w:rFonts w:ascii="Arial" w:eastAsia="Arial" w:hAnsi="Arial" w:cs="Arial"/>
          <w:b/>
          <w:sz w:val="24"/>
          <w:szCs w:val="24"/>
        </w:rPr>
        <w:t xml:space="preserve">Handling and responsibility for Products </w:t>
      </w:r>
      <w:r>
        <w:rPr>
          <w:rFonts w:ascii="Arial" w:eastAsia="Arial" w:hAnsi="Arial" w:cs="Arial"/>
          <w:b/>
          <w:color w:val="2E3231"/>
          <w:sz w:val="24"/>
          <w:szCs w:val="24"/>
        </w:rPr>
        <w:t>and Liens</w:t>
      </w:r>
    </w:p>
    <w:p w14:paraId="00000082" w14:textId="77777777" w:rsidR="00E25246" w:rsidRDefault="00FD2A02">
      <w:pPr>
        <w:numPr>
          <w:ilvl w:val="1"/>
          <w:numId w:val="5"/>
        </w:numPr>
        <w:spacing w:before="100" w:after="100" w:line="276" w:lineRule="auto"/>
        <w:jc w:val="left"/>
        <w:rPr>
          <w:rFonts w:ascii="Arial" w:eastAsia="Arial" w:hAnsi="Arial" w:cs="Arial"/>
          <w:sz w:val="24"/>
          <w:szCs w:val="24"/>
        </w:rPr>
      </w:pPr>
      <w:r>
        <w:rPr>
          <w:rFonts w:ascii="Arial" w:eastAsia="Arial" w:hAnsi="Arial" w:cs="Arial"/>
          <w:sz w:val="24"/>
          <w:szCs w:val="24"/>
        </w:rPr>
        <w:t>The Products will be and will remain the exclusive property of the Buyer at all times.</w:t>
      </w:r>
    </w:p>
    <w:p w14:paraId="00000083"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000000"/>
          <w:sz w:val="24"/>
          <w:szCs w:val="24"/>
        </w:rPr>
        <w:t>The Supplier will assert no interest in the Products at any time, whether or not such Products are in the Supplier's possession, custody, or control.</w:t>
      </w:r>
    </w:p>
    <w:p w14:paraId="00000084" w14:textId="77777777" w:rsidR="00E25246" w:rsidRDefault="00FD2A02">
      <w:pPr>
        <w:numPr>
          <w:ilvl w:val="1"/>
          <w:numId w:val="5"/>
        </w:numPr>
        <w:pBdr>
          <w:top w:val="nil"/>
          <w:left w:val="nil"/>
          <w:bottom w:val="nil"/>
          <w:right w:val="nil"/>
          <w:between w:val="nil"/>
        </w:pBdr>
        <w:spacing w:after="0" w:line="276"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agrees to waive any lien (whether a general lien or a particular lien and howsoever arising) </w:t>
      </w:r>
      <w:r>
        <w:rPr>
          <w:rFonts w:ascii="Arial" w:eastAsia="Arial" w:hAnsi="Arial" w:cs="Arial"/>
          <w:color w:val="000000"/>
          <w:sz w:val="24"/>
          <w:szCs w:val="24"/>
        </w:rPr>
        <w:t>over any Products, and agrees not to assert, nor take any action to claim or perfect, any lien, charge or other encumbrance on any such Products or any portion thereof (including whilst being stored or transported by the Supplier).</w:t>
      </w:r>
    </w:p>
    <w:p w14:paraId="00000085" w14:textId="77777777" w:rsidR="00E25246" w:rsidRDefault="00FD2A02">
      <w:pPr>
        <w:numPr>
          <w:ilvl w:val="1"/>
          <w:numId w:val="5"/>
        </w:numPr>
        <w:pBdr>
          <w:top w:val="nil"/>
          <w:left w:val="nil"/>
          <w:bottom w:val="nil"/>
          <w:right w:val="nil"/>
          <w:between w:val="nil"/>
        </w:pBdr>
        <w:spacing w:after="160" w:line="276" w:lineRule="auto"/>
      </w:pPr>
      <w:bookmarkStart w:id="32" w:name="_heading=h.147n2zr" w:colFirst="0" w:colLast="0"/>
      <w:bookmarkEnd w:id="32"/>
      <w:r>
        <w:rPr>
          <w:rFonts w:ascii="Arial" w:eastAsia="Arial" w:hAnsi="Arial" w:cs="Arial"/>
          <w:color w:val="000000"/>
          <w:sz w:val="24"/>
          <w:szCs w:val="24"/>
        </w:rPr>
        <w:t>To the extent that the S</w:t>
      </w:r>
      <w:r>
        <w:rPr>
          <w:rFonts w:ascii="Arial" w:eastAsia="Arial" w:hAnsi="Arial" w:cs="Arial"/>
          <w:color w:val="000000"/>
          <w:sz w:val="24"/>
          <w:szCs w:val="24"/>
        </w:rPr>
        <w:t>upplier engages Subcontractors or agents in connection with the Services, it will ensure that such Subcontractors are also prevented from claiming or perfecting liens against the Products.</w:t>
      </w:r>
    </w:p>
    <w:p w14:paraId="00000086" w14:textId="77777777" w:rsidR="00E25246" w:rsidRDefault="00FD2A02">
      <w:pPr>
        <w:numPr>
          <w:ilvl w:val="1"/>
          <w:numId w:val="5"/>
        </w:numPr>
        <w:pBdr>
          <w:top w:val="nil"/>
          <w:left w:val="nil"/>
          <w:bottom w:val="nil"/>
          <w:right w:val="nil"/>
          <w:between w:val="nil"/>
        </w:pBdr>
        <w:spacing w:after="160" w:line="276" w:lineRule="auto"/>
      </w:pPr>
      <w:bookmarkStart w:id="33" w:name="_heading=h.3o7alnk" w:colFirst="0" w:colLast="0"/>
      <w:bookmarkEnd w:id="33"/>
      <w:r>
        <w:rPr>
          <w:rFonts w:ascii="Arial" w:eastAsia="Arial" w:hAnsi="Arial" w:cs="Arial"/>
          <w:color w:val="000000"/>
          <w:sz w:val="24"/>
          <w:szCs w:val="24"/>
        </w:rPr>
        <w:t>The Supplier undertakes in relation to the Products which are in it</w:t>
      </w:r>
      <w:r>
        <w:rPr>
          <w:rFonts w:ascii="Arial" w:eastAsia="Arial" w:hAnsi="Arial" w:cs="Arial"/>
          <w:color w:val="000000"/>
          <w:sz w:val="24"/>
          <w:szCs w:val="24"/>
        </w:rPr>
        <w:t>s possession or under its control from time to time to:</w:t>
      </w:r>
    </w:p>
    <w:p w14:paraId="00000087" w14:textId="77777777" w:rsidR="00E25246" w:rsidRDefault="00FD2A02">
      <w:pPr>
        <w:numPr>
          <w:ilvl w:val="2"/>
          <w:numId w:val="5"/>
        </w:numPr>
        <w:pBdr>
          <w:top w:val="nil"/>
          <w:left w:val="nil"/>
          <w:bottom w:val="nil"/>
          <w:right w:val="nil"/>
          <w:between w:val="nil"/>
        </w:pBdr>
        <w:spacing w:after="160" w:line="276" w:lineRule="auto"/>
      </w:pPr>
      <w:bookmarkStart w:id="34" w:name="_heading=h.23ckvvd" w:colFirst="0" w:colLast="0"/>
      <w:bookmarkEnd w:id="34"/>
      <w:r>
        <w:rPr>
          <w:rFonts w:ascii="Arial" w:eastAsia="Arial" w:hAnsi="Arial" w:cs="Arial"/>
          <w:color w:val="000000"/>
          <w:sz w:val="24"/>
          <w:szCs w:val="24"/>
        </w:rPr>
        <w:t xml:space="preserve">upon unloading the Products at the Warehouses, to carry out a visual inspection of the Products to assess the quantity and condition of any such Products which are Received by the Supplier. In the event that the quantity or condition of Products which are </w:t>
      </w:r>
      <w:r>
        <w:rPr>
          <w:rFonts w:ascii="Arial" w:eastAsia="Arial" w:hAnsi="Arial" w:cs="Arial"/>
          <w:color w:val="000000"/>
          <w:sz w:val="24"/>
          <w:szCs w:val="24"/>
        </w:rPr>
        <w:t>Received at the Warehouses does not match any documentation or instruction provided to the Supplier by the Buyer or otherwise in the case of visible damage to the Products, the Supplier shall:</w:t>
      </w:r>
    </w:p>
    <w:p w14:paraId="00000088" w14:textId="77777777" w:rsidR="00E25246" w:rsidRDefault="00FD2A02">
      <w:pPr>
        <w:numPr>
          <w:ilvl w:val="0"/>
          <w:numId w:val="3"/>
        </w:numPr>
        <w:pBdr>
          <w:top w:val="nil"/>
          <w:left w:val="nil"/>
          <w:bottom w:val="nil"/>
          <w:right w:val="nil"/>
          <w:between w:val="nil"/>
        </w:pBdr>
        <w:spacing w:after="160" w:line="276" w:lineRule="auto"/>
      </w:pPr>
      <w:r>
        <w:rPr>
          <w:rFonts w:ascii="Arial" w:eastAsia="Arial" w:hAnsi="Arial" w:cs="Arial"/>
          <w:color w:val="000000"/>
          <w:sz w:val="24"/>
          <w:szCs w:val="24"/>
        </w:rPr>
        <w:t>within twenty four (24) hours of Receipt notify the Buyer of such discrepancy or damage; and</w:t>
      </w:r>
    </w:p>
    <w:p w14:paraId="00000089" w14:textId="77777777" w:rsidR="00E25246" w:rsidRDefault="00FD2A02">
      <w:pPr>
        <w:numPr>
          <w:ilvl w:val="0"/>
          <w:numId w:val="3"/>
        </w:numPr>
        <w:pBdr>
          <w:top w:val="nil"/>
          <w:left w:val="nil"/>
          <w:bottom w:val="nil"/>
          <w:right w:val="nil"/>
          <w:between w:val="nil"/>
        </w:pBdr>
        <w:spacing w:after="160" w:line="276" w:lineRule="auto"/>
      </w:pPr>
      <w:r>
        <w:rPr>
          <w:rFonts w:ascii="Arial" w:eastAsia="Arial" w:hAnsi="Arial" w:cs="Arial"/>
          <w:color w:val="000000"/>
          <w:sz w:val="24"/>
          <w:szCs w:val="24"/>
        </w:rPr>
        <w:t xml:space="preserve">store (in accordance with the requirements of this Call-Off Contract) </w:t>
      </w:r>
      <w:r>
        <w:rPr>
          <w:rFonts w:ascii="Arial" w:eastAsia="Arial" w:hAnsi="Arial" w:cs="Arial"/>
          <w:b/>
          <w:color w:val="000000"/>
          <w:sz w:val="24"/>
          <w:szCs w:val="24"/>
          <w:highlight w:val="yellow"/>
        </w:rPr>
        <w:t>[Buyer Note: State where these requirements may be found]</w:t>
      </w:r>
      <w:r>
        <w:rPr>
          <w:rFonts w:ascii="Arial" w:eastAsia="Arial" w:hAnsi="Arial" w:cs="Arial"/>
          <w:color w:val="000000"/>
          <w:sz w:val="24"/>
          <w:szCs w:val="24"/>
        </w:rPr>
        <w:t xml:space="preserve"> any excess or damaged Products and </w:t>
      </w:r>
      <w:r>
        <w:rPr>
          <w:rFonts w:ascii="Arial" w:eastAsia="Arial" w:hAnsi="Arial" w:cs="Arial"/>
          <w:color w:val="000000"/>
          <w:sz w:val="24"/>
          <w:szCs w:val="24"/>
        </w:rPr>
        <w:t xml:space="preserve">the packaging in which such Products were delivered, separately from the remaining Products and packaging so as to be readily identifiable; and </w:t>
      </w:r>
    </w:p>
    <w:p w14:paraId="0000008A" w14:textId="77777777" w:rsidR="00E25246" w:rsidRDefault="00FD2A02">
      <w:pPr>
        <w:numPr>
          <w:ilvl w:val="0"/>
          <w:numId w:val="3"/>
        </w:numPr>
        <w:pBdr>
          <w:top w:val="nil"/>
          <w:left w:val="nil"/>
          <w:bottom w:val="nil"/>
          <w:right w:val="nil"/>
          <w:between w:val="nil"/>
        </w:pBdr>
        <w:spacing w:after="160" w:line="276" w:lineRule="auto"/>
      </w:pPr>
      <w:r>
        <w:rPr>
          <w:rFonts w:ascii="Arial" w:eastAsia="Arial" w:hAnsi="Arial" w:cs="Arial"/>
          <w:color w:val="000000"/>
          <w:sz w:val="24"/>
          <w:szCs w:val="24"/>
        </w:rPr>
        <w:t>comply with any reasonable written instructions of the Buyer in relation to any such excess or damaged Products</w:t>
      </w:r>
      <w:r>
        <w:rPr>
          <w:rFonts w:ascii="Arial" w:eastAsia="Arial" w:hAnsi="Arial" w:cs="Arial"/>
          <w:color w:val="000000"/>
          <w:sz w:val="24"/>
          <w:szCs w:val="24"/>
        </w:rPr>
        <w:t xml:space="preserve">.  </w:t>
      </w:r>
    </w:p>
    <w:p w14:paraId="0000008B"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store and where applicable transport the Products appropriately and in secure, dry and watertight conditions and in accordance with any reasonable written instructions notified to it by the Buyer or the third party supplier of the Products;</w:t>
      </w:r>
    </w:p>
    <w:p w14:paraId="0000008C"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hold such P</w:t>
      </w:r>
      <w:r>
        <w:rPr>
          <w:rFonts w:ascii="Arial" w:eastAsia="Arial" w:hAnsi="Arial" w:cs="Arial"/>
          <w:color w:val="000000"/>
          <w:sz w:val="24"/>
          <w:szCs w:val="24"/>
        </w:rPr>
        <w:t xml:space="preserve">roducts solely to the Buyer’s order; </w:t>
      </w:r>
    </w:p>
    <w:p w14:paraId="0000008D" w14:textId="77777777" w:rsidR="00E25246" w:rsidRDefault="00FD2A02">
      <w:pPr>
        <w:numPr>
          <w:ilvl w:val="2"/>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store and label the Products separately from any other property and clearly labelled so as to be readily identifiable as the Buyer’s Products; and</w:t>
      </w:r>
    </w:p>
    <w:p w14:paraId="0000008E" w14:textId="77777777" w:rsidR="00E25246" w:rsidRDefault="00FD2A02">
      <w:pPr>
        <w:numPr>
          <w:ilvl w:val="2"/>
          <w:numId w:val="5"/>
        </w:numPr>
        <w:pBdr>
          <w:top w:val="nil"/>
          <w:left w:val="nil"/>
          <w:bottom w:val="nil"/>
          <w:right w:val="nil"/>
          <w:between w:val="nil"/>
        </w:pBdr>
        <w:spacing w:after="160" w:line="276" w:lineRule="auto"/>
        <w:rPr>
          <w:rFonts w:ascii="Arial" w:eastAsia="Arial" w:hAnsi="Arial" w:cs="Arial"/>
          <w:color w:val="000000"/>
          <w:sz w:val="24"/>
          <w:szCs w:val="24"/>
        </w:rPr>
      </w:pPr>
      <w:r>
        <w:rPr>
          <w:rFonts w:ascii="Arial" w:eastAsia="Arial" w:hAnsi="Arial" w:cs="Arial"/>
          <w:color w:val="000000"/>
          <w:sz w:val="24"/>
          <w:szCs w:val="24"/>
        </w:rPr>
        <w:t>not remove, deface or obscure any identifying mark or packaging on or r</w:t>
      </w:r>
      <w:r>
        <w:rPr>
          <w:rFonts w:ascii="Arial" w:eastAsia="Arial" w:hAnsi="Arial" w:cs="Arial"/>
          <w:color w:val="000000"/>
          <w:sz w:val="24"/>
          <w:szCs w:val="24"/>
        </w:rPr>
        <w:t>elating to those Products.</w:t>
      </w:r>
    </w:p>
    <w:p w14:paraId="0000008F" w14:textId="77777777" w:rsidR="00E25246" w:rsidRDefault="00FD2A02">
      <w:pPr>
        <w:numPr>
          <w:ilvl w:val="1"/>
          <w:numId w:val="5"/>
        </w:numPr>
        <w:pBdr>
          <w:top w:val="nil"/>
          <w:left w:val="nil"/>
          <w:bottom w:val="nil"/>
          <w:right w:val="nil"/>
          <w:between w:val="nil"/>
        </w:pBdr>
        <w:spacing w:after="160" w:line="276" w:lineRule="auto"/>
      </w:pPr>
      <w:bookmarkStart w:id="35" w:name="_heading=h.ihv636" w:colFirst="0" w:colLast="0"/>
      <w:bookmarkEnd w:id="35"/>
      <w:r>
        <w:rPr>
          <w:rFonts w:ascii="Arial" w:eastAsia="Arial" w:hAnsi="Arial" w:cs="Arial"/>
          <w:color w:val="000000"/>
          <w:sz w:val="24"/>
          <w:szCs w:val="24"/>
        </w:rPr>
        <w:lastRenderedPageBreak/>
        <w:t>Subject to the terms of this Call-Off Contract, risk and responsibility for the quantity and condition of the Products will be with the Supplier from Receipt of the Products and will continue until Despatch of those Products.</w:t>
      </w:r>
    </w:p>
    <w:p w14:paraId="00000090" w14:textId="77777777" w:rsidR="00E25246" w:rsidRDefault="00FD2A02">
      <w:pPr>
        <w:pBdr>
          <w:top w:val="nil"/>
          <w:left w:val="nil"/>
          <w:bottom w:val="nil"/>
          <w:right w:val="nil"/>
          <w:between w:val="nil"/>
        </w:pBdr>
        <w:spacing w:line="276" w:lineRule="auto"/>
        <w:ind w:left="936"/>
        <w:rPr>
          <w:color w:val="000000"/>
        </w:rPr>
      </w:pPr>
      <w:r>
        <w:rPr>
          <w:rFonts w:ascii="Arial" w:eastAsia="Arial" w:hAnsi="Arial" w:cs="Arial"/>
          <w:b/>
          <w:color w:val="000000"/>
          <w:sz w:val="24"/>
          <w:szCs w:val="24"/>
          <w:highlight w:val="yellow"/>
        </w:rPr>
        <w:t>[Buyer Note: this provision may need to be amended depending on the time at which risk passes which will be informed by who is responsible for loading and/or unloading of the Products in each instance.]</w:t>
      </w:r>
    </w:p>
    <w:p w14:paraId="00000091"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2E3231"/>
          <w:sz w:val="24"/>
          <w:szCs w:val="24"/>
        </w:rPr>
        <w:t>The Buyer may (acting by itself or by duly authorised</w:t>
      </w:r>
      <w:r>
        <w:rPr>
          <w:rFonts w:ascii="Arial" w:eastAsia="Arial" w:hAnsi="Arial" w:cs="Arial"/>
          <w:color w:val="2E3231"/>
          <w:sz w:val="24"/>
          <w:szCs w:val="24"/>
        </w:rPr>
        <w:t xml:space="preserve"> representatives) on giving the Supplier at least twenty-four (24) hours’ notice (which may be given verbally) in advance, expect in the event of suspected fraud, enter upon any the Supplier’s premises where any of the Products are situated for the purpose</w:t>
      </w:r>
      <w:r>
        <w:rPr>
          <w:rFonts w:ascii="Arial" w:eastAsia="Arial" w:hAnsi="Arial" w:cs="Arial"/>
          <w:color w:val="2E3231"/>
          <w:sz w:val="24"/>
          <w:szCs w:val="24"/>
        </w:rPr>
        <w:t>s of:</w:t>
      </w:r>
    </w:p>
    <w:p w14:paraId="00000092"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fulfilling its obligations under this Call-Off Contract;</w:t>
      </w:r>
    </w:p>
    <w:p w14:paraId="00000093"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exercising its rights under this Call-Off Contract;</w:t>
      </w:r>
    </w:p>
    <w:p w14:paraId="00000094"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auditing of stock of the Products at the Warehouse premises;</w:t>
      </w:r>
    </w:p>
    <w:p w14:paraId="00000095"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 xml:space="preserve">monitoring the Supplier’s performance under this Call-Off Contract; </w:t>
      </w:r>
    </w:p>
    <w:p w14:paraId="00000096"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 xml:space="preserve">inspecting </w:t>
      </w:r>
      <w:r>
        <w:rPr>
          <w:rFonts w:ascii="Arial" w:eastAsia="Arial" w:hAnsi="Arial" w:cs="Arial"/>
          <w:color w:val="000000"/>
          <w:sz w:val="24"/>
          <w:szCs w:val="24"/>
        </w:rPr>
        <w:t>the Warehouse for the purpose of ascertaining compliance by the Supplier in respect of its obligations in this Call-Off Contract; and</w:t>
      </w:r>
    </w:p>
    <w:p w14:paraId="00000097" w14:textId="77777777" w:rsidR="00E25246" w:rsidRDefault="00FD2A02">
      <w:pPr>
        <w:numPr>
          <w:ilvl w:val="2"/>
          <w:numId w:val="5"/>
        </w:numPr>
        <w:pBdr>
          <w:top w:val="nil"/>
          <w:left w:val="nil"/>
          <w:bottom w:val="nil"/>
          <w:right w:val="nil"/>
          <w:between w:val="nil"/>
        </w:pBdr>
        <w:spacing w:after="160" w:line="276" w:lineRule="auto"/>
      </w:pPr>
      <w:r>
        <w:rPr>
          <w:rFonts w:ascii="Arial" w:eastAsia="Arial" w:hAnsi="Arial" w:cs="Arial"/>
          <w:color w:val="000000"/>
          <w:sz w:val="24"/>
          <w:szCs w:val="24"/>
        </w:rPr>
        <w:t>recovering any or all of those Products, which it shall be entitled to do at any time and for any reason.</w:t>
      </w:r>
    </w:p>
    <w:p w14:paraId="00000098" w14:textId="77777777" w:rsidR="00E25246" w:rsidRDefault="00FD2A02">
      <w:pPr>
        <w:numPr>
          <w:ilvl w:val="1"/>
          <w:numId w:val="5"/>
        </w:numPr>
        <w:pBdr>
          <w:top w:val="nil"/>
          <w:left w:val="nil"/>
          <w:bottom w:val="nil"/>
          <w:right w:val="nil"/>
          <w:between w:val="nil"/>
        </w:pBdr>
        <w:spacing w:after="160" w:line="276" w:lineRule="auto"/>
      </w:pPr>
      <w:r>
        <w:rPr>
          <w:rFonts w:ascii="Arial" w:eastAsia="Arial" w:hAnsi="Arial" w:cs="Arial"/>
          <w:color w:val="000000"/>
          <w:sz w:val="24"/>
          <w:szCs w:val="24"/>
        </w:rPr>
        <w:t>Any Warehouse pr</w:t>
      </w:r>
      <w:r>
        <w:rPr>
          <w:rFonts w:ascii="Arial" w:eastAsia="Arial" w:hAnsi="Arial" w:cs="Arial"/>
          <w:color w:val="000000"/>
          <w:sz w:val="24"/>
          <w:szCs w:val="24"/>
        </w:rPr>
        <w:t>emises and all plant, materials, apparatus and tools used or provided by the Supplier for the provision of the Services or part thereof shall at all times be at the sole risk of the Supplier.</w:t>
      </w:r>
    </w:p>
    <w:sectPr w:rsidR="00E25246">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1E7C9" w14:textId="77777777" w:rsidR="00FD2A02" w:rsidRDefault="00FD2A02">
      <w:pPr>
        <w:spacing w:after="0" w:line="240" w:lineRule="auto"/>
      </w:pPr>
      <w:r>
        <w:separator/>
      </w:r>
    </w:p>
  </w:endnote>
  <w:endnote w:type="continuationSeparator" w:id="0">
    <w:p w14:paraId="1F3D8701" w14:textId="77777777" w:rsidR="00FD2A02" w:rsidRDefault="00FD2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36" w:name="_heading=h.32hioqz" w:colFirst="0" w:colLast="0"/>
  <w:bookmarkEnd w:id="36"/>
  <w:p w14:paraId="0000009C" w14:textId="77777777" w:rsidR="00E25246" w:rsidRDefault="00FD2A02">
    <w:pPr>
      <w:pBdr>
        <w:top w:val="nil"/>
        <w:left w:val="nil"/>
        <w:bottom w:val="nil"/>
        <w:right w:val="nil"/>
        <w:between w:val="nil"/>
      </w:pBdr>
      <w:tabs>
        <w:tab w:val="center" w:pos="4513"/>
        <w:tab w:val="right" w:pos="9026"/>
      </w:tabs>
      <w:spacing w:after="0" w:line="240" w:lineRule="auto"/>
      <w:jc w:val="left"/>
      <w:rPr>
        <w:rFonts w:ascii="Trebuchet MS" w:eastAsia="Trebuchet MS" w:hAnsi="Trebuchet MS" w:cs="Trebuchet MS"/>
        <w:color w:val="000000"/>
        <w:sz w:val="16"/>
        <w:szCs w:val="16"/>
      </w:rPr>
    </w:pPr>
    <w:r>
      <w:fldChar w:fldCharType="begin"/>
    </w:r>
    <w:r>
      <w:instrText xml:space="preserve"> DOCPROPERTY "CUS_DocIDChunk0"</w:instrText>
    </w:r>
    <w:r>
      <w:fldChar w:fldCharType="separate"/>
    </w:r>
    <w:r>
      <w:rPr>
        <w:rFonts w:ascii="Trebuchet MS" w:eastAsia="Trebuchet MS" w:hAnsi="Trebuchet MS" w:cs="Trebuchet MS"/>
        <w:color w:val="000000"/>
        <w:sz w:val="16"/>
        <w:szCs w:val="16"/>
      </w:rPr>
      <w:t>LEGAL\65608258v2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9E" w14:textId="4FE519D5" w:rsidR="00E25246" w:rsidRDefault="00FD2A02">
    <w:pPr>
      <w:pBdr>
        <w:top w:val="nil"/>
        <w:left w:val="nil"/>
        <w:bottom w:val="nil"/>
        <w:right w:val="nil"/>
        <w:between w:val="nil"/>
      </w:pBdr>
      <w:tabs>
        <w:tab w:val="center" w:pos="4513"/>
        <w:tab w:val="right" w:pos="9026"/>
      </w:tabs>
      <w:spacing w:after="0" w:line="240" w:lineRule="auto"/>
      <w:jc w:val="center"/>
      <w:rPr>
        <w:color w:val="00000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E040A">
      <w:rPr>
        <w:rFonts w:ascii="Arial" w:eastAsia="Arial" w:hAnsi="Arial" w:cs="Arial"/>
        <w:color w:val="000000"/>
        <w:sz w:val="20"/>
        <w:szCs w:val="20"/>
      </w:rPr>
      <w:fldChar w:fldCharType="separate"/>
    </w:r>
    <w:r w:rsidR="001E040A">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9F" w14:textId="77777777" w:rsidR="001E040A" w:rsidRDefault="001E040A">
    <w:pPr>
      <w:rPr>
        <w:color w:val="000000"/>
        <w:sz w:val="2"/>
        <w:szCs w:val="2"/>
      </w:rPr>
    </w:pPr>
    <w:r>
      <w:rPr>
        <w:color w:val="000000"/>
        <w:sz w:val="2"/>
        <w:szCs w:val="2"/>
      </w:rPr>
      <w:tab/>
    </w:r>
  </w:p>
  <w:bookmarkStart w:id="37" w:name="_heading=h.41mghml" w:colFirst="0" w:colLast="0"/>
  <w:bookmarkEnd w:id="37"/>
  <w:p w14:paraId="6F09C7DE" w14:textId="0B16FBE0" w:rsidR="001E040A" w:rsidRPr="001E040A" w:rsidRDefault="00FD2A02" w:rsidP="001E040A">
    <w:pPr>
      <w:pBdr>
        <w:top w:val="nil"/>
        <w:left w:val="nil"/>
        <w:bottom w:val="nil"/>
        <w:right w:val="nil"/>
        <w:between w:val="nil"/>
      </w:pBdr>
      <w:tabs>
        <w:tab w:val="center" w:pos="4513"/>
        <w:tab w:val="right" w:pos="9026"/>
      </w:tabs>
      <w:spacing w:after="0"/>
      <w:rPr>
        <w:rFonts w:asciiTheme="majorHAnsi" w:hAnsiTheme="majorHAnsi" w:cstheme="majorHAnsi"/>
        <w:color w:val="000000"/>
        <w:sz w:val="20"/>
        <w:szCs w:val="20"/>
      </w:rPr>
    </w:pPr>
    <w:r w:rsidRPr="001E040A">
      <w:rPr>
        <w:rFonts w:asciiTheme="majorHAnsi" w:hAnsiTheme="majorHAnsi" w:cstheme="majorHAnsi"/>
      </w:rPr>
      <w:fldChar w:fldCharType="begin"/>
    </w:r>
    <w:r w:rsidRPr="001E040A">
      <w:rPr>
        <w:rFonts w:asciiTheme="majorHAnsi" w:hAnsiTheme="majorHAnsi" w:cstheme="majorHAnsi"/>
      </w:rPr>
      <w:instrText xml:space="preserve"> DOCPROPERTY "CUS_DocIDChunk0"</w:instrText>
    </w:r>
    <w:r w:rsidRPr="001E040A">
      <w:rPr>
        <w:rFonts w:asciiTheme="majorHAnsi" w:hAnsiTheme="majorHAnsi" w:cstheme="majorHAnsi"/>
      </w:rPr>
      <w:fldChar w:fldCharType="separate"/>
    </w:r>
    <w:r w:rsidR="001E040A" w:rsidRPr="001E040A">
      <w:rPr>
        <w:rFonts w:asciiTheme="majorHAnsi" w:hAnsiTheme="majorHAnsi" w:cstheme="majorHAnsi"/>
        <w:color w:val="000000"/>
        <w:sz w:val="20"/>
        <w:szCs w:val="20"/>
      </w:rPr>
      <w:t>Framework Ref: RM6329</w:t>
    </w:r>
  </w:p>
  <w:p w14:paraId="000000A0" w14:textId="654581D6" w:rsidR="00E25246" w:rsidRPr="001E040A" w:rsidRDefault="001E040A" w:rsidP="001E040A">
    <w:pPr>
      <w:pBdr>
        <w:top w:val="nil"/>
        <w:left w:val="nil"/>
        <w:bottom w:val="nil"/>
        <w:right w:val="nil"/>
        <w:between w:val="nil"/>
      </w:pBdr>
      <w:tabs>
        <w:tab w:val="center" w:pos="4513"/>
        <w:tab w:val="right" w:pos="9026"/>
      </w:tabs>
      <w:spacing w:after="0" w:line="240" w:lineRule="auto"/>
      <w:jc w:val="left"/>
      <w:rPr>
        <w:rFonts w:asciiTheme="majorHAnsi" w:eastAsia="Trebuchet MS" w:hAnsiTheme="majorHAnsi" w:cstheme="majorHAnsi"/>
        <w:color w:val="000000"/>
        <w:sz w:val="16"/>
        <w:szCs w:val="16"/>
      </w:rPr>
    </w:pPr>
    <w:r w:rsidRPr="001E040A">
      <w:rPr>
        <w:rFonts w:asciiTheme="majorHAnsi" w:hAnsiTheme="majorHAnsi" w:cstheme="majorHAnsi"/>
        <w:color w:val="000000"/>
        <w:sz w:val="20"/>
        <w:szCs w:val="20"/>
      </w:rPr>
      <w:t>Project Version: v1.0</w:t>
    </w:r>
    <w:r w:rsidR="00FD2A02" w:rsidRPr="001E040A">
      <w:rPr>
        <w:rFonts w:asciiTheme="majorHAnsi" w:hAnsiTheme="majorHAnsi" w:cstheme="majorHAns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38" w:name="_heading=h.1hmsyys" w:colFirst="0" w:colLast="0"/>
  <w:bookmarkEnd w:id="38"/>
  <w:p w14:paraId="0000009D" w14:textId="77777777" w:rsidR="00E25246" w:rsidRDefault="00FD2A02">
    <w:pPr>
      <w:pBdr>
        <w:top w:val="nil"/>
        <w:left w:val="nil"/>
        <w:bottom w:val="nil"/>
        <w:right w:val="nil"/>
        <w:between w:val="nil"/>
      </w:pBdr>
      <w:tabs>
        <w:tab w:val="center" w:pos="4513"/>
        <w:tab w:val="right" w:pos="9026"/>
      </w:tabs>
      <w:spacing w:after="0" w:line="240" w:lineRule="auto"/>
      <w:jc w:val="left"/>
      <w:rPr>
        <w:rFonts w:ascii="Trebuchet MS" w:eastAsia="Trebuchet MS" w:hAnsi="Trebuchet MS" w:cs="Trebuchet MS"/>
        <w:color w:val="000000"/>
        <w:sz w:val="16"/>
        <w:szCs w:val="16"/>
      </w:rPr>
    </w:pPr>
    <w:r>
      <w:fldChar w:fldCharType="begin"/>
    </w:r>
    <w:r>
      <w:instrText xml:space="preserve"> DOCPROPERTY "CUS_DocIDChunk0"</w:instrText>
    </w:r>
    <w:r>
      <w:fldChar w:fldCharType="separate"/>
    </w:r>
    <w:r>
      <w:rPr>
        <w:rFonts w:ascii="Trebuchet MS" w:eastAsia="Trebuchet MS" w:hAnsi="Trebuchet MS" w:cs="Trebuchet MS"/>
        <w:color w:val="000000"/>
        <w:sz w:val="16"/>
        <w:szCs w:val="16"/>
      </w:rPr>
      <w:t>LEGAL\65608258v2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38973" w14:textId="77777777" w:rsidR="00FD2A02" w:rsidRDefault="00FD2A02">
      <w:pPr>
        <w:spacing w:after="0" w:line="240" w:lineRule="auto"/>
      </w:pPr>
      <w:r>
        <w:separator/>
      </w:r>
    </w:p>
  </w:footnote>
  <w:footnote w:type="continuationSeparator" w:id="0">
    <w:p w14:paraId="25A04C8C" w14:textId="77777777" w:rsidR="00FD2A02" w:rsidRDefault="00FD2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9A" w14:textId="77777777" w:rsidR="00E25246" w:rsidRDefault="00E2524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BA18F" w14:textId="12857424" w:rsidR="001E040A" w:rsidRPr="001E040A" w:rsidRDefault="001E040A" w:rsidP="001E040A">
    <w:pPr>
      <w:tabs>
        <w:tab w:val="center" w:pos="4513"/>
        <w:tab w:val="right" w:pos="9026"/>
      </w:tabs>
      <w:spacing w:after="0" w:line="240" w:lineRule="auto"/>
      <w:jc w:val="left"/>
      <w:rPr>
        <w:rFonts w:asciiTheme="majorHAnsi" w:hAnsiTheme="majorHAnsi" w:cstheme="majorHAnsi"/>
        <w:sz w:val="20"/>
        <w:szCs w:val="20"/>
      </w:rPr>
    </w:pPr>
    <w:r w:rsidRPr="001E040A">
      <w:rPr>
        <w:rFonts w:asciiTheme="majorHAnsi" w:hAnsiTheme="majorHAnsi" w:cstheme="majorHAnsi"/>
        <w:b/>
        <w:sz w:val="20"/>
        <w:szCs w:val="20"/>
      </w:rPr>
      <w:t xml:space="preserve">Call-Off Schedule 26 </w:t>
    </w:r>
    <w:r>
      <w:rPr>
        <w:rFonts w:asciiTheme="majorHAnsi" w:hAnsiTheme="majorHAnsi" w:cstheme="majorHAnsi"/>
        <w:b/>
        <w:sz w:val="20"/>
        <w:szCs w:val="20"/>
      </w:rPr>
      <w:t>(</w:t>
    </w:r>
    <w:r w:rsidRPr="001E040A">
      <w:rPr>
        <w:rFonts w:asciiTheme="majorHAnsi" w:hAnsiTheme="majorHAnsi" w:cstheme="majorHAnsi"/>
        <w:b/>
        <w:sz w:val="20"/>
        <w:szCs w:val="20"/>
      </w:rPr>
      <w:t>Domestic Storage and Fulfilment</w:t>
    </w:r>
    <w:r>
      <w:rPr>
        <w:rFonts w:asciiTheme="majorHAnsi" w:hAnsiTheme="majorHAnsi" w:cstheme="majorHAnsi"/>
        <w:b/>
        <w:sz w:val="20"/>
        <w:szCs w:val="20"/>
      </w:rPr>
      <w:t>)</w:t>
    </w:r>
  </w:p>
  <w:p w14:paraId="7BE1C89B" w14:textId="77777777" w:rsidR="001E040A" w:rsidRPr="001E040A" w:rsidRDefault="001E040A" w:rsidP="001E040A">
    <w:pPr>
      <w:tabs>
        <w:tab w:val="center" w:pos="4513"/>
        <w:tab w:val="right" w:pos="9026"/>
      </w:tabs>
      <w:spacing w:after="0" w:line="240" w:lineRule="auto"/>
      <w:jc w:val="left"/>
      <w:rPr>
        <w:rFonts w:asciiTheme="majorHAnsi" w:hAnsiTheme="majorHAnsi" w:cstheme="majorHAnsi"/>
        <w:sz w:val="20"/>
        <w:szCs w:val="20"/>
      </w:rPr>
    </w:pPr>
    <w:r w:rsidRPr="001E040A">
      <w:rPr>
        <w:rFonts w:asciiTheme="majorHAnsi" w:hAnsiTheme="majorHAnsi" w:cstheme="majorHAnsi"/>
        <w:sz w:val="20"/>
        <w:szCs w:val="20"/>
      </w:rPr>
      <w:t>Call-Off Ref:</w:t>
    </w:r>
  </w:p>
  <w:p w14:paraId="1FD9E476" w14:textId="77777777" w:rsidR="001E040A" w:rsidRPr="001E040A" w:rsidRDefault="001E040A" w:rsidP="001E040A">
    <w:pPr>
      <w:tabs>
        <w:tab w:val="center" w:pos="4513"/>
        <w:tab w:val="right" w:pos="9026"/>
      </w:tabs>
      <w:spacing w:after="0" w:line="240" w:lineRule="auto"/>
      <w:jc w:val="left"/>
      <w:rPr>
        <w:rFonts w:asciiTheme="majorHAnsi" w:hAnsiTheme="majorHAnsi" w:cstheme="majorHAnsi"/>
        <w:sz w:val="20"/>
        <w:szCs w:val="20"/>
      </w:rPr>
    </w:pPr>
    <w:r w:rsidRPr="001E040A">
      <w:rPr>
        <w:rFonts w:asciiTheme="majorHAnsi" w:hAnsiTheme="majorHAnsi" w:cstheme="majorHAnsi"/>
        <w:sz w:val="20"/>
        <w:szCs w:val="20"/>
      </w:rPr>
      <w:t>Crown Copyright 2023</w:t>
    </w:r>
  </w:p>
  <w:p w14:paraId="00000099" w14:textId="77777777" w:rsidR="00E25246" w:rsidRDefault="00E2524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9B" w14:textId="77777777" w:rsidR="00E25246" w:rsidRDefault="00E2524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E2213"/>
    <w:multiLevelType w:val="multilevel"/>
    <w:tmpl w:val="D6BC7E60"/>
    <w:lvl w:ilvl="0">
      <w:start w:val="1"/>
      <w:numFmt w:val="decimal"/>
      <w:pStyle w:val="MRSchedule1"/>
      <w:lvlText w:val="%1."/>
      <w:lvlJc w:val="left"/>
      <w:pPr>
        <w:ind w:left="360" w:hanging="360"/>
      </w:pPr>
      <w:rPr>
        <w:rFonts w:ascii="Arial" w:eastAsia="Arial" w:hAnsi="Arial" w:cs="Arial"/>
        <w:sz w:val="24"/>
        <w:szCs w:val="24"/>
      </w:rPr>
    </w:lvl>
    <w:lvl w:ilvl="1">
      <w:start w:val="1"/>
      <w:numFmt w:val="decimal"/>
      <w:pStyle w:val="MRheading2"/>
      <w:lvlText w:val="%1.%2."/>
      <w:lvlJc w:val="left"/>
      <w:pPr>
        <w:ind w:left="936" w:hanging="576"/>
      </w:pPr>
      <w:rPr>
        <w:rFonts w:ascii="Arial" w:eastAsia="Arial" w:hAnsi="Arial" w:cs="Arial"/>
        <w:b w:val="0"/>
        <w:sz w:val="24"/>
        <w:szCs w:val="24"/>
      </w:rPr>
    </w:lvl>
    <w:lvl w:ilvl="2">
      <w:start w:val="1"/>
      <w:numFmt w:val="decimal"/>
      <w:pStyle w:val="MRheading3"/>
      <w:lvlText w:val="%1.%2.%3."/>
      <w:lvlJc w:val="left"/>
      <w:pPr>
        <w:ind w:left="1656" w:hanging="720"/>
      </w:pPr>
      <w:rPr>
        <w:rFonts w:ascii="Arial" w:eastAsia="Arial" w:hAnsi="Arial" w:cs="Arial"/>
        <w:b w:val="0"/>
        <w:sz w:val="24"/>
        <w:szCs w:val="24"/>
      </w:rPr>
    </w:lvl>
    <w:lvl w:ilvl="3">
      <w:start w:val="1"/>
      <w:numFmt w:val="decimal"/>
      <w:pStyle w:val="MRheading4"/>
      <w:lvlText w:val="%1.%2.%3.%4."/>
      <w:lvlJc w:val="left"/>
      <w:pPr>
        <w:ind w:left="2592" w:hanging="936"/>
      </w:pPr>
    </w:lvl>
    <w:lvl w:ilvl="4">
      <w:start w:val="1"/>
      <w:numFmt w:val="decimal"/>
      <w:pStyle w:val="MRheading5"/>
      <w:lvlText w:val="%1.%2.%3.%4.%5."/>
      <w:lvlJc w:val="left"/>
      <w:pPr>
        <w:ind w:left="2232" w:hanging="792"/>
      </w:pPr>
    </w:lvl>
    <w:lvl w:ilvl="5">
      <w:start w:val="1"/>
      <w:numFmt w:val="decimal"/>
      <w:pStyle w:val="MRheading6"/>
      <w:lvlText w:val="%1.%2.%3.%4.%5.%6."/>
      <w:lvlJc w:val="left"/>
      <w:pPr>
        <w:ind w:left="2736" w:hanging="934"/>
      </w:pPr>
    </w:lvl>
    <w:lvl w:ilvl="6">
      <w:start w:val="1"/>
      <w:numFmt w:val="decimal"/>
      <w:pStyle w:val="MRheading7"/>
      <w:lvlText w:val="%1.%2.%3.%4.%5.%6.%7."/>
      <w:lvlJc w:val="left"/>
      <w:pPr>
        <w:ind w:left="3240" w:hanging="1080"/>
      </w:pPr>
    </w:lvl>
    <w:lvl w:ilvl="7">
      <w:start w:val="1"/>
      <w:numFmt w:val="decimal"/>
      <w:pStyle w:val="MRheading8"/>
      <w:lvlText w:val="%1.%2.%3.%4.%5.%6.%7.%8."/>
      <w:lvlJc w:val="left"/>
      <w:pPr>
        <w:ind w:left="3744" w:hanging="1224"/>
      </w:pPr>
    </w:lvl>
    <w:lvl w:ilvl="8">
      <w:start w:val="1"/>
      <w:numFmt w:val="decimal"/>
      <w:pStyle w:val="MRheading9"/>
      <w:lvlText w:val="%1.%2.%3.%4.%5.%6.%7.%8.%9."/>
      <w:lvlJc w:val="left"/>
      <w:pPr>
        <w:ind w:left="4320" w:hanging="1440"/>
      </w:pPr>
    </w:lvl>
  </w:abstractNum>
  <w:abstractNum w:abstractNumId="1" w15:restartNumberingAfterBreak="0">
    <w:nsid w:val="2D196324"/>
    <w:multiLevelType w:val="multilevel"/>
    <w:tmpl w:val="5CF45A44"/>
    <w:lvl w:ilvl="0">
      <w:start w:val="1"/>
      <w:numFmt w:val="lowerLetter"/>
      <w:lvlText w:val="%1)"/>
      <w:lvlJc w:val="left"/>
      <w:pPr>
        <w:ind w:left="2520" w:hanging="360"/>
      </w:pPr>
      <w:rPr>
        <w:rFonts w:ascii="Arial" w:eastAsia="Arial" w:hAnsi="Arial" w:cs="Arial"/>
        <w:b w:val="0"/>
        <w:sz w:val="24"/>
        <w:szCs w:val="24"/>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2" w15:restartNumberingAfterBreak="0">
    <w:nsid w:val="36726305"/>
    <w:multiLevelType w:val="multilevel"/>
    <w:tmpl w:val="1AAEC4E0"/>
    <w:lvl w:ilvl="0">
      <w:start w:val="3"/>
      <w:numFmt w:val="decimal"/>
      <w:lvlText w:val="%1."/>
      <w:lvlJc w:val="left"/>
      <w:pPr>
        <w:ind w:left="360" w:hanging="360"/>
      </w:pPr>
      <w:rPr>
        <w:rFonts w:ascii="Arial" w:eastAsia="Arial" w:hAnsi="Arial" w:cs="Arial"/>
        <w:b/>
        <w:sz w:val="24"/>
        <w:szCs w:val="24"/>
      </w:rPr>
    </w:lvl>
    <w:lvl w:ilvl="1">
      <w:start w:val="1"/>
      <w:numFmt w:val="decimal"/>
      <w:lvlText w:val="%1.%2."/>
      <w:lvlJc w:val="left"/>
      <w:pPr>
        <w:ind w:left="936" w:hanging="576"/>
      </w:pPr>
      <w:rPr>
        <w:rFonts w:ascii="Arial" w:eastAsia="Arial" w:hAnsi="Arial" w:cs="Arial"/>
        <w:b w:val="0"/>
        <w:sz w:val="24"/>
        <w:szCs w:val="24"/>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D64EA4"/>
    <w:multiLevelType w:val="multilevel"/>
    <w:tmpl w:val="76C6F90A"/>
    <w:lvl w:ilvl="0">
      <w:start w:val="5"/>
      <w:numFmt w:val="decimal"/>
      <w:pStyle w:val="TLTLevel5"/>
      <w:lvlText w:val="%1."/>
      <w:lvlJc w:val="left"/>
      <w:pPr>
        <w:ind w:left="360" w:hanging="360"/>
      </w:pPr>
      <w:rPr>
        <w:rFonts w:ascii="Arial" w:eastAsia="Arial" w:hAnsi="Arial" w:cs="Arial"/>
        <w:sz w:val="24"/>
        <w:szCs w:val="24"/>
      </w:rPr>
    </w:lvl>
    <w:lvl w:ilvl="1">
      <w:start w:val="1"/>
      <w:numFmt w:val="decimal"/>
      <w:lvlText w:val="%1.%2."/>
      <w:lvlJc w:val="left"/>
      <w:pPr>
        <w:ind w:left="936" w:hanging="576"/>
      </w:pPr>
      <w:rPr>
        <w:rFonts w:ascii="Arial" w:eastAsia="Arial" w:hAnsi="Arial" w:cs="Arial"/>
        <w:b w:val="0"/>
        <w:sz w:val="24"/>
        <w:szCs w:val="24"/>
      </w:rPr>
    </w:lvl>
    <w:lvl w:ilvl="2">
      <w:start w:val="1"/>
      <w:numFmt w:val="decimal"/>
      <w:lvlText w:val="%1.%2.%3."/>
      <w:lvlJc w:val="left"/>
      <w:pPr>
        <w:ind w:left="1656" w:hanging="720"/>
      </w:pPr>
      <w:rPr>
        <w:rFonts w:ascii="Arial" w:eastAsia="Arial" w:hAnsi="Arial" w:cs="Arial"/>
        <w:b w:val="0"/>
        <w:sz w:val="24"/>
        <w:szCs w:val="24"/>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84E277C"/>
    <w:multiLevelType w:val="multilevel"/>
    <w:tmpl w:val="06008802"/>
    <w:lvl w:ilvl="0">
      <w:start w:val="1"/>
      <w:numFmt w:val="decimal"/>
      <w:pStyle w:val="MR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13406AB"/>
    <w:multiLevelType w:val="multilevel"/>
    <w:tmpl w:val="1CC2A90A"/>
    <w:lvl w:ilvl="0">
      <w:start w:val="1"/>
      <w:numFmt w:val="lowerLetter"/>
      <w:lvlText w:val="%1)"/>
      <w:lvlJc w:val="left"/>
      <w:pPr>
        <w:ind w:left="1296" w:hanging="360"/>
      </w:pPr>
      <w:rPr>
        <w:b w:val="0"/>
      </w:r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num w:numId="1">
    <w:abstractNumId w:val="0"/>
  </w:num>
  <w:num w:numId="2">
    <w:abstractNumId w:val="5"/>
  </w:num>
  <w:num w:numId="3">
    <w:abstractNumId w:val="1"/>
  </w:num>
  <w:num w:numId="4">
    <w:abstractNumId w:val="2"/>
  </w:num>
  <w:num w:numId="5">
    <w:abstractNumId w:val="3"/>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246"/>
    <w:rsid w:val="001E040A"/>
    <w:rsid w:val="00E25246"/>
    <w:rsid w:val="00FD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EE1B8"/>
  <w15:docId w15:val="{1C87C794-E1CD-4AFD-87B9-626D8469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Heading1">
    <w:name w:val="heading 1"/>
    <w:basedOn w:val="Normal"/>
    <w:next w:val="Normal"/>
    <w:uiPriority w:val="9"/>
    <w:qFormat/>
    <w:pPr>
      <w:pBdr>
        <w:top w:val="single" w:sz="2" w:space="31" w:color="FFFFFF" w:shadow="1"/>
        <w:left w:val="single" w:sz="2" w:space="31" w:color="FFFFFF" w:shadow="1"/>
        <w:bottom w:val="single" w:sz="2" w:space="31" w:color="FFFFFF" w:shadow="1"/>
        <w:right w:val="single" w:sz="2" w:space="31" w:color="FFFFFF" w:shadow="1"/>
      </w:pBdr>
      <w:spacing w:line="240" w:lineRule="auto"/>
      <w:ind w:left="720" w:hanging="720"/>
      <w:outlineLvl w:val="0"/>
    </w:pPr>
    <w:rPr>
      <w:color w:val="000000"/>
    </w:rPr>
  </w:style>
  <w:style w:type="paragraph" w:styleId="Heading2">
    <w:name w:val="heading 2"/>
    <w:basedOn w:val="Normal"/>
    <w:next w:val="Normal"/>
    <w:uiPriority w:val="9"/>
    <w:semiHidden/>
    <w:unhideWhenUsed/>
    <w:qFormat/>
    <w:pPr>
      <w:pBdr>
        <w:top w:val="single" w:sz="2" w:space="31" w:color="FFFFFF" w:shadow="1"/>
        <w:left w:val="single" w:sz="2" w:space="31" w:color="FFFFFF" w:shadow="1"/>
        <w:bottom w:val="single" w:sz="2" w:space="31" w:color="FFFFFF" w:shadow="1"/>
        <w:right w:val="single" w:sz="2" w:space="31" w:color="FFFFFF" w:shadow="1"/>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uiPriority w:val="9"/>
    <w:semiHidden/>
    <w:unhideWhenUsed/>
    <w:qFormat/>
    <w:pPr>
      <w:pBdr>
        <w:top w:val="single" w:sz="2" w:space="31" w:color="FFFFFF" w:shadow="1"/>
        <w:left w:val="single" w:sz="2" w:space="31" w:color="FFFFFF" w:shadow="1"/>
        <w:bottom w:val="single" w:sz="2" w:space="31" w:color="FFFFFF" w:shadow="1"/>
        <w:right w:val="single" w:sz="2" w:space="31" w:color="FFFFFF" w:shadow="1"/>
      </w:pBdr>
      <w:spacing w:line="240" w:lineRule="auto"/>
      <w:ind w:left="1800" w:hanging="1080"/>
      <w:outlineLvl w:val="2"/>
    </w:pPr>
    <w:rPr>
      <w:color w:val="000000"/>
    </w:rPr>
  </w:style>
  <w:style w:type="paragraph" w:styleId="Heading4">
    <w:name w:val="heading 4"/>
    <w:basedOn w:val="Normal"/>
    <w:next w:val="Normal"/>
    <w:uiPriority w:val="9"/>
    <w:semiHidden/>
    <w:unhideWhenUsed/>
    <w:qFormat/>
    <w:pPr>
      <w:pBdr>
        <w:top w:val="single" w:sz="2" w:space="31" w:color="FFFFFF" w:shadow="1"/>
        <w:left w:val="single" w:sz="2" w:space="31" w:color="FFFFFF" w:shadow="1"/>
        <w:bottom w:val="single" w:sz="2" w:space="31" w:color="FFFFFF" w:shadow="1"/>
        <w:right w:val="single" w:sz="2" w:space="31" w:color="FFFFFF" w:shadow="1"/>
      </w:pBdr>
      <w:spacing w:line="240" w:lineRule="auto"/>
      <w:ind w:left="2880" w:hanging="1080"/>
      <w:outlineLvl w:val="3"/>
    </w:pPr>
    <w:rPr>
      <w:color w:val="000000"/>
    </w:rPr>
  </w:style>
  <w:style w:type="paragraph" w:styleId="Heading5">
    <w:name w:val="heading 5"/>
    <w:basedOn w:val="Normal"/>
    <w:next w:val="Normal"/>
    <w:uiPriority w:val="9"/>
    <w:semiHidden/>
    <w:unhideWhenUsed/>
    <w:qFormat/>
    <w:pPr>
      <w:pBdr>
        <w:top w:val="single" w:sz="2" w:space="31" w:color="FFFFFF" w:shadow="1"/>
        <w:left w:val="single" w:sz="2" w:space="31" w:color="FFFFFF" w:shadow="1"/>
        <w:bottom w:val="single" w:sz="2" w:space="31" w:color="FFFFFF" w:shadow="1"/>
        <w:right w:val="single" w:sz="2" w:space="31" w:color="FFFFFF" w:shadow="1"/>
      </w:pBdr>
      <w:spacing w:line="240" w:lineRule="auto"/>
      <w:ind w:left="3600" w:hanging="720"/>
      <w:outlineLvl w:val="4"/>
    </w:pPr>
    <w:rPr>
      <w:color w:val="000000"/>
    </w:rPr>
  </w:style>
  <w:style w:type="paragraph" w:styleId="Heading6">
    <w:name w:val="heading 6"/>
    <w:basedOn w:val="Normal"/>
    <w:next w:val="Normal"/>
    <w:uiPriority w:val="9"/>
    <w:semiHidden/>
    <w:unhideWhenUsed/>
    <w:qFormat/>
    <w:pPr>
      <w:pBdr>
        <w:top w:val="single" w:sz="2" w:space="31" w:color="FFFFFF" w:shadow="1"/>
        <w:left w:val="single" w:sz="2" w:space="31" w:color="FFFFFF" w:shadow="1"/>
        <w:bottom w:val="single" w:sz="2" w:space="31" w:color="FFFFFF" w:shadow="1"/>
        <w:right w:val="single" w:sz="2" w:space="31" w:color="FFFFFF" w:shadow="1"/>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Arial" w:eastAsia="Arial" w:hAnsi="Arial" w:cs="Arial"/>
      <w:b/>
      <w:sz w:val="32"/>
      <w:szCs w:val="32"/>
    </w:rPr>
  </w:style>
  <w:style w:type="numbering" w:customStyle="1" w:styleId="WWOutlineListStyle3">
    <w:name w:val="WW_OutlineListStyle_3"/>
    <w:basedOn w:val="NoList"/>
  </w:style>
  <w:style w:type="paragraph" w:customStyle="1" w:styleId="MRSchedule1">
    <w:name w:val="M&amp;R Schedule 1"/>
    <w:basedOn w:val="Normal"/>
    <w:next w:val="Normal"/>
    <w:pPr>
      <w:keepNext/>
      <w:keepLines/>
      <w:numPr>
        <w:numId w:val="1"/>
      </w:numPr>
      <w:spacing w:before="240" w:after="0"/>
      <w:jc w:val="center"/>
      <w:outlineLvl w:val="0"/>
    </w:pPr>
    <w:rPr>
      <w:rFonts w:ascii="Arial" w:hAnsi="Arial"/>
      <w:b/>
      <w:szCs w:val="20"/>
      <w:u w:val="single"/>
    </w:rPr>
  </w:style>
  <w:style w:type="paragraph" w:customStyle="1" w:styleId="MRheading2">
    <w:name w:val="M&amp;R heading 2"/>
    <w:basedOn w:val="Normal"/>
    <w:pPr>
      <w:numPr>
        <w:ilvl w:val="1"/>
        <w:numId w:val="1"/>
      </w:numPr>
      <w:spacing w:before="240" w:after="0"/>
      <w:outlineLvl w:val="1"/>
    </w:pPr>
    <w:rPr>
      <w:rFonts w:ascii="Arial" w:hAnsi="Arial"/>
      <w:szCs w:val="20"/>
    </w:rPr>
  </w:style>
  <w:style w:type="paragraph" w:customStyle="1" w:styleId="MRheading3">
    <w:name w:val="M&amp;R heading 3"/>
    <w:basedOn w:val="Normal"/>
    <w:pPr>
      <w:numPr>
        <w:ilvl w:val="2"/>
        <w:numId w:val="1"/>
      </w:numPr>
      <w:spacing w:before="240" w:after="0"/>
      <w:outlineLvl w:val="2"/>
    </w:pPr>
    <w:rPr>
      <w:rFonts w:ascii="Arial" w:hAnsi="Arial"/>
      <w:szCs w:val="20"/>
    </w:rPr>
  </w:style>
  <w:style w:type="paragraph" w:customStyle="1" w:styleId="MRheading4">
    <w:name w:val="M&amp;R heading 4"/>
    <w:basedOn w:val="Normal"/>
    <w:pPr>
      <w:numPr>
        <w:ilvl w:val="3"/>
        <w:numId w:val="1"/>
      </w:numPr>
      <w:spacing w:before="240" w:after="0"/>
      <w:outlineLvl w:val="3"/>
    </w:pPr>
    <w:rPr>
      <w:rFonts w:ascii="Arial" w:hAnsi="Arial"/>
      <w:szCs w:val="20"/>
    </w:rPr>
  </w:style>
  <w:style w:type="paragraph" w:customStyle="1" w:styleId="MRheading5">
    <w:name w:val="M&amp;R heading 5"/>
    <w:basedOn w:val="Normal"/>
    <w:pPr>
      <w:numPr>
        <w:ilvl w:val="4"/>
        <w:numId w:val="1"/>
      </w:numPr>
      <w:spacing w:before="240" w:after="0"/>
      <w:outlineLvl w:val="4"/>
    </w:pPr>
    <w:rPr>
      <w:rFonts w:ascii="Arial" w:hAnsi="Arial"/>
      <w:szCs w:val="20"/>
    </w:rPr>
  </w:style>
  <w:style w:type="paragraph" w:customStyle="1" w:styleId="MRheading6">
    <w:name w:val="M&amp;R heading 6"/>
    <w:basedOn w:val="Normal"/>
    <w:pPr>
      <w:numPr>
        <w:ilvl w:val="5"/>
        <w:numId w:val="1"/>
      </w:numPr>
      <w:spacing w:before="240" w:after="0"/>
      <w:outlineLvl w:val="5"/>
    </w:pPr>
    <w:rPr>
      <w:rFonts w:ascii="Arial" w:hAnsi="Arial"/>
      <w:szCs w:val="20"/>
    </w:rPr>
  </w:style>
  <w:style w:type="paragraph" w:customStyle="1" w:styleId="MRheading7">
    <w:name w:val="M&amp;R heading 7"/>
    <w:basedOn w:val="Normal"/>
    <w:pPr>
      <w:numPr>
        <w:ilvl w:val="6"/>
        <w:numId w:val="1"/>
      </w:numPr>
      <w:spacing w:before="240" w:after="0"/>
      <w:outlineLvl w:val="6"/>
    </w:pPr>
    <w:rPr>
      <w:rFonts w:ascii="Arial" w:hAnsi="Arial"/>
      <w:szCs w:val="20"/>
    </w:rPr>
  </w:style>
  <w:style w:type="paragraph" w:customStyle="1" w:styleId="MRheading8">
    <w:name w:val="M&amp;R heading 8"/>
    <w:basedOn w:val="Normal"/>
    <w:pPr>
      <w:numPr>
        <w:ilvl w:val="7"/>
        <w:numId w:val="1"/>
      </w:numPr>
      <w:spacing w:before="240" w:after="0"/>
      <w:outlineLvl w:val="7"/>
    </w:pPr>
    <w:rPr>
      <w:rFonts w:ascii="Arial" w:hAnsi="Arial"/>
      <w:szCs w:val="20"/>
    </w:rPr>
  </w:style>
  <w:style w:type="paragraph" w:customStyle="1" w:styleId="MRheading9">
    <w:name w:val="M&amp;R heading 9"/>
    <w:basedOn w:val="Normal"/>
    <w:pPr>
      <w:numPr>
        <w:ilvl w:val="8"/>
        <w:numId w:val="1"/>
      </w:numPr>
      <w:spacing w:before="240" w:after="0"/>
      <w:outlineLvl w:val="8"/>
    </w:pPr>
    <w:rPr>
      <w:rFonts w:ascii="Arial" w:hAnsi="Arial"/>
      <w:szCs w:val="20"/>
    </w:rPr>
  </w:style>
  <w:style w:type="paragraph" w:customStyle="1" w:styleId="DocID">
    <w:name w:val="DocID"/>
    <w:basedOn w:val="Footer"/>
    <w:next w:val="Footer"/>
    <w:link w:val="DocIDChar"/>
    <w:rsid w:val="005F704C"/>
    <w:pPr>
      <w:tabs>
        <w:tab w:val="clear" w:pos="4513"/>
        <w:tab w:val="clear" w:pos="9026"/>
      </w:tabs>
      <w:jc w:val="left"/>
    </w:pPr>
    <w:rPr>
      <w:rFonts w:ascii="Trebuchet MS" w:hAnsi="Trebuchet MS"/>
      <w:sz w:val="16"/>
      <w:szCs w:val="20"/>
    </w:rPr>
  </w:style>
  <w:style w:type="character" w:customStyle="1" w:styleId="DocIDChar">
    <w:name w:val="DocID Char"/>
    <w:basedOn w:val="DefaultParagraphFont"/>
    <w:link w:val="DocID"/>
    <w:rsid w:val="005F704C"/>
    <w:rPr>
      <w:rFonts w:ascii="Trebuchet MS" w:hAnsi="Trebuchet MS"/>
      <w:sz w:val="16"/>
      <w:szCs w:val="20"/>
      <w:lang w:val="en-GB" w:eastAsia="en-GB"/>
    </w:rPr>
  </w:style>
  <w:style w:type="paragraph" w:styleId="NormalWeb">
    <w:name w:val="Normal (Web)"/>
    <w:basedOn w:val="Normal"/>
    <w:pPr>
      <w:suppressAutoHyphens w:val="0"/>
      <w:spacing w:before="100" w:after="100" w:line="240" w:lineRule="auto"/>
      <w:jc w:val="left"/>
    </w:pPr>
    <w:rPr>
      <w:sz w:val="24"/>
      <w:szCs w:val="24"/>
    </w:rPr>
  </w:style>
  <w:style w:type="paragraph" w:styleId="Subtitle">
    <w:name w:val="Subtitle"/>
    <w:basedOn w:val="Normal"/>
    <w:next w:val="Normal"/>
    <w:pPr>
      <w:spacing w:after="60"/>
      <w:jc w:val="center"/>
    </w:pPr>
    <w:rPr>
      <w:rFonts w:ascii="Cambria" w:eastAsia="Cambria" w:hAnsi="Cambria" w:cs="Cambria"/>
      <w:sz w:val="24"/>
      <w:szCs w:val="24"/>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uiPriority w:val="99"/>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MRheading1">
    <w:name w:val="M&amp;R heading 1"/>
    <w:basedOn w:val="Normal"/>
    <w:pPr>
      <w:keepNext/>
      <w:keepLines/>
      <w:numPr>
        <w:numId w:val="6"/>
      </w:numPr>
      <w:spacing w:before="240" w:after="0"/>
    </w:pPr>
    <w:rPr>
      <w:rFonts w:ascii="Arial" w:hAnsi="Arial"/>
      <w:b/>
      <w:szCs w:val="20"/>
      <w:u w:val="single"/>
    </w:rPr>
  </w:style>
  <w:style w:type="paragraph" w:customStyle="1" w:styleId="Page">
    <w:name w:val="Page"/>
    <w:basedOn w:val="Normal"/>
    <w:pPr>
      <w:spacing w:after="0" w:line="240" w:lineRule="auto"/>
    </w:pPr>
    <w:rPr>
      <w:rFonts w:ascii="Arial" w:hAnsi="Arial"/>
      <w:szCs w:val="20"/>
    </w:rPr>
  </w:style>
  <w:style w:type="paragraph" w:customStyle="1" w:styleId="MRSchedule2">
    <w:name w:val="M&amp;R Schedule 2"/>
    <w:basedOn w:val="Normal"/>
    <w:next w:val="Normal"/>
    <w:pPr>
      <w:keepNext/>
      <w:keepLines/>
      <w:spacing w:before="240" w:after="0"/>
      <w:jc w:val="center"/>
      <w:outlineLvl w:val="1"/>
    </w:pPr>
    <w:rPr>
      <w:rFonts w:ascii="Arial" w:hAnsi="Arial"/>
      <w:szCs w:val="20"/>
      <w:u w:val="single"/>
    </w:rPr>
  </w:style>
  <w:style w:type="paragraph" w:styleId="ListParagraph">
    <w:name w:val="List Paragraph"/>
    <w:basedOn w:val="Normal"/>
    <w:pPr>
      <w:ind w:left="720"/>
    </w:pPr>
  </w:style>
  <w:style w:type="paragraph" w:customStyle="1" w:styleId="Normal1">
    <w:name w:val="Normal1"/>
    <w:pPr>
      <w:suppressAutoHyphens/>
      <w:spacing w:after="0" w:line="240" w:lineRule="auto"/>
      <w:jc w:val="left"/>
    </w:pPr>
    <w:rPr>
      <w:sz w:val="24"/>
      <w:szCs w:val="24"/>
      <w:lang w:eastAsia="en-US"/>
    </w:rPr>
  </w:style>
  <w:style w:type="paragraph" w:customStyle="1" w:styleId="TLTLevel1">
    <w:name w:val="TLT Level 1"/>
    <w:basedOn w:val="Normal"/>
    <w:next w:val="Normal"/>
    <w:pPr>
      <w:tabs>
        <w:tab w:val="left" w:pos="0"/>
      </w:tabs>
      <w:spacing w:before="100" w:after="200" w:line="240" w:lineRule="auto"/>
      <w:jc w:val="left"/>
    </w:pPr>
    <w:rPr>
      <w:rFonts w:ascii="Arial" w:hAnsi="Arial"/>
      <w:sz w:val="20"/>
      <w:szCs w:val="24"/>
    </w:rPr>
  </w:style>
  <w:style w:type="paragraph" w:customStyle="1" w:styleId="TLTLevel2">
    <w:name w:val="TLT Level 2"/>
    <w:basedOn w:val="TLTLevel1"/>
    <w:next w:val="Normal"/>
  </w:style>
  <w:style w:type="paragraph" w:customStyle="1" w:styleId="TLTLevel3">
    <w:name w:val="TLT Level 3"/>
    <w:basedOn w:val="TLTLevel2"/>
    <w:next w:val="Normal"/>
    <w:pPr>
      <w:tabs>
        <w:tab w:val="clear" w:pos="0"/>
        <w:tab w:val="left" w:pos="360"/>
        <w:tab w:val="left" w:pos="720"/>
        <w:tab w:val="left" w:pos="1803"/>
      </w:tabs>
      <w:ind w:left="2160" w:hanging="180"/>
    </w:pPr>
  </w:style>
  <w:style w:type="paragraph" w:customStyle="1" w:styleId="TLTLevel4">
    <w:name w:val="TLT Level 4"/>
    <w:basedOn w:val="TLTLevel3"/>
    <w:next w:val="Normal"/>
    <w:pPr>
      <w:ind w:left="2880" w:hanging="360"/>
    </w:pPr>
  </w:style>
  <w:style w:type="paragraph" w:customStyle="1" w:styleId="TLTLevel5">
    <w:name w:val="TLT Level 5"/>
    <w:basedOn w:val="TLTLevel4"/>
    <w:next w:val="Normal"/>
    <w:pPr>
      <w:numPr>
        <w:numId w:val="5"/>
      </w:numPr>
      <w:tabs>
        <w:tab w:val="clear" w:pos="360"/>
        <w:tab w:val="clear" w:pos="720"/>
        <w:tab w:val="clear" w:pos="1803"/>
        <w:tab w:val="left" w:pos="6840"/>
        <w:tab w:val="left" w:pos="7200"/>
        <w:tab w:val="left" w:pos="8283"/>
        <w:tab w:val="left" w:pos="9003"/>
      </w:tabs>
    </w:pPr>
  </w:style>
  <w:style w:type="character" w:customStyle="1" w:styleId="TLTLevel2CharChar">
    <w:name w:val="TLT Level 2 Char Char"/>
    <w:rPr>
      <w:rFonts w:ascii="Arial" w:hAnsi="Arial"/>
      <w:sz w:val="20"/>
      <w:szCs w:val="24"/>
    </w:rPr>
  </w:style>
  <w:style w:type="character" w:customStyle="1" w:styleId="Bodytext2">
    <w:name w:val="Body text (2)"/>
    <w:basedOn w:val="DefaultParagraphFont"/>
    <w:rPr>
      <w:rFonts w:ascii="Arial" w:eastAsia="Arial" w:hAnsi="Arial" w:cs="Arial"/>
      <w:b w:val="0"/>
      <w:bCs w:val="0"/>
      <w:i w:val="0"/>
      <w:iCs w:val="0"/>
      <w:strike w:val="0"/>
      <w:dstrike w:val="0"/>
      <w:color w:val="2E3231"/>
      <w:spacing w:val="0"/>
      <w:w w:val="100"/>
      <w:position w:val="0"/>
      <w:sz w:val="20"/>
      <w:szCs w:val="20"/>
      <w:u w:val="none"/>
      <w:vertAlign w:val="baseline"/>
      <w:lang w:val="en-GB" w:eastAsia="en-GB" w:bidi="en-GB"/>
    </w:rPr>
  </w:style>
  <w:style w:type="paragraph" w:customStyle="1" w:styleId="GPsDefinition">
    <w:name w:val="GPs Definition"/>
    <w:basedOn w:val="Normal"/>
    <w:pPr>
      <w:tabs>
        <w:tab w:val="left" w:pos="-179"/>
      </w:tabs>
      <w:overflowPunct w:val="0"/>
      <w:autoSpaceDE w:val="0"/>
      <w:spacing w:after="120" w:line="240" w:lineRule="auto"/>
    </w:pPr>
    <w:rPr>
      <w:rFonts w:ascii="Arial" w:hAnsi="Arial" w:cs="Arial"/>
      <w:lang w:eastAsia="en-US"/>
    </w:rPr>
  </w:style>
  <w:style w:type="paragraph" w:customStyle="1" w:styleId="GPSDefinitionL2">
    <w:name w:val="GPS Definition L2"/>
    <w:basedOn w:val="GPsDefinition"/>
    <w:pPr>
      <w:tabs>
        <w:tab w:val="clear" w:pos="-179"/>
        <w:tab w:val="left" w:pos="-576"/>
      </w:tabs>
    </w:p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366"/>
        <w:tab w:val="num" w:pos="720"/>
        <w:tab w:val="left" w:pos="2370"/>
      </w:tabs>
      <w:ind w:left="720" w:hanging="720"/>
    </w:pPr>
  </w:style>
  <w:style w:type="paragraph" w:customStyle="1" w:styleId="TLTAppendixText1">
    <w:name w:val="TLT Appendix Text 1"/>
    <w:basedOn w:val="Normal"/>
    <w:next w:val="Normal"/>
    <w:pPr>
      <w:spacing w:before="100" w:after="200" w:line="240" w:lineRule="auto"/>
      <w:jc w:val="left"/>
    </w:pPr>
    <w:rPr>
      <w:rFonts w:ascii="Arial" w:hAnsi="Arial"/>
      <w:sz w:val="20"/>
      <w:szCs w:val="24"/>
    </w:rPr>
  </w:style>
  <w:style w:type="paragraph" w:customStyle="1" w:styleId="TLTAppendixText2">
    <w:name w:val="TLT Appendix Text 2"/>
    <w:basedOn w:val="TLTAppendixText1"/>
    <w:next w:val="Normal"/>
  </w:style>
  <w:style w:type="paragraph" w:customStyle="1" w:styleId="TLTAppendixText3">
    <w:name w:val="TLT Appendix Text 3"/>
    <w:basedOn w:val="Normal"/>
    <w:next w:val="Normal"/>
    <w:pPr>
      <w:tabs>
        <w:tab w:val="left" w:pos="-1083"/>
        <w:tab w:val="left" w:pos="0"/>
      </w:tabs>
      <w:spacing w:before="100" w:after="200" w:line="240" w:lineRule="auto"/>
      <w:jc w:val="left"/>
    </w:pPr>
    <w:rPr>
      <w:rFonts w:ascii="Arial" w:hAnsi="Arial"/>
      <w:sz w:val="20"/>
      <w:szCs w:val="24"/>
    </w:rPr>
  </w:style>
  <w:style w:type="paragraph" w:customStyle="1" w:styleId="TLTAppendixText4">
    <w:name w:val="TLT Appendix Text 4"/>
    <w:basedOn w:val="Normal"/>
    <w:next w:val="Normal"/>
    <w:pPr>
      <w:tabs>
        <w:tab w:val="left" w:pos="-1083"/>
        <w:tab w:val="left" w:pos="0"/>
      </w:tabs>
      <w:spacing w:before="100" w:after="200" w:line="240" w:lineRule="auto"/>
      <w:jc w:val="left"/>
    </w:pPr>
    <w:rPr>
      <w:rFonts w:ascii="Arial" w:hAnsi="Arial"/>
      <w:sz w:val="20"/>
      <w:szCs w:val="24"/>
    </w:rPr>
  </w:style>
  <w:style w:type="paragraph" w:customStyle="1" w:styleId="TLTAppendixText5">
    <w:name w:val="TLT Appendix Text 5"/>
    <w:basedOn w:val="Normal"/>
    <w:next w:val="Normal"/>
    <w:pPr>
      <w:tabs>
        <w:tab w:val="left" w:pos="-3963"/>
        <w:tab w:val="left" w:pos="-2880"/>
        <w:tab w:val="left" w:pos="-2160"/>
        <w:tab w:val="num" w:pos="720"/>
      </w:tabs>
      <w:spacing w:before="100" w:after="200" w:line="240" w:lineRule="auto"/>
      <w:ind w:left="720" w:hanging="720"/>
      <w:jc w:val="left"/>
    </w:pPr>
    <w:rPr>
      <w:rFonts w:ascii="Arial" w:hAnsi="Arial"/>
      <w:sz w:val="20"/>
      <w:szCs w:val="24"/>
    </w:rPr>
  </w:style>
  <w:style w:type="character" w:customStyle="1" w:styleId="TLTLevel3Char">
    <w:name w:val="TLT Level 3 Char"/>
    <w:basedOn w:val="DefaultParagraphFont"/>
    <w:rPr>
      <w:rFonts w:ascii="Arial" w:hAnsi="Arial"/>
      <w:sz w:val="20"/>
      <w:szCs w:val="24"/>
    </w:rPr>
  </w:style>
  <w:style w:type="paragraph" w:styleId="Revision">
    <w:name w:val="Revision"/>
    <w:pPr>
      <w:suppressAutoHyphens/>
      <w:spacing w:after="0" w:line="240" w:lineRule="auto"/>
      <w:jc w:val="left"/>
    </w:pPr>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evel">
    <w:name w:val="Level"/>
    <w:basedOn w:val="NoList"/>
  </w:style>
  <w:style w:type="numbering" w:customStyle="1" w:styleId="Appendix">
    <w:name w:val="Appendix"/>
    <w:basedOn w:val="NoList"/>
  </w:style>
  <w:style w:type="numbering" w:customStyle="1" w:styleId="LFO5">
    <w:name w:val="LFO5"/>
    <w:basedOn w:val="NoList"/>
  </w:style>
  <w:style w:type="numbering" w:customStyle="1" w:styleId="LFO25">
    <w:name w:val="LFO25"/>
    <w:basedOn w:val="NoList"/>
  </w:style>
  <w:style w:type="table" w:customStyle="1" w:styleId="1">
    <w:name w:val="1"/>
    <w:basedOn w:val="TableNormal"/>
    <w:rsid w:val="00AC11FD"/>
    <w:pPr>
      <w:spacing w:after="160" w:line="252" w:lineRule="auto"/>
      <w:jc w:val="left"/>
    </w:pPr>
    <w:rPr>
      <w:rFonts w:ascii="Calibri" w:eastAsia="Calibri" w:hAnsi="Calibri" w:cs="Calibri"/>
    </w:rPr>
    <w:tblPr>
      <w:tblStyleRowBandSize w:val="1"/>
      <w:tblStyleColBandSize w:val="1"/>
    </w:tblPr>
  </w:style>
  <w:style w:type="character" w:customStyle="1" w:styleId="khidentifier">
    <w:name w:val="kh_identifier"/>
    <w:basedOn w:val="DefaultParagraphFont"/>
    <w:rsid w:val="004308A1"/>
  </w:style>
  <w:style w:type="character" w:styleId="Emphasis">
    <w:name w:val="Emphasis"/>
    <w:basedOn w:val="DefaultParagraphFont"/>
    <w:uiPriority w:val="20"/>
    <w:qFormat/>
    <w:rsid w:val="004308A1"/>
    <w:rPr>
      <w:i/>
      <w:iCs/>
    </w:rPr>
  </w:style>
  <w:style w:type="character" w:styleId="Hyperlink">
    <w:name w:val="Hyperlink"/>
    <w:basedOn w:val="DefaultParagraphFont"/>
    <w:uiPriority w:val="99"/>
    <w:semiHidden/>
    <w:unhideWhenUsed/>
    <w:rsid w:val="004308A1"/>
    <w:rPr>
      <w:color w:val="0000FF"/>
      <w:u w:val="single"/>
    </w:rPr>
  </w:style>
  <w:style w:type="table" w:customStyle="1" w:styleId="2">
    <w:name w:val="2"/>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Rebrand">
      <a:dk1>
        <a:srgbClr val="000000"/>
      </a:dk1>
      <a:lt1>
        <a:srgbClr val="FFFFFF"/>
      </a:lt1>
      <a:dk2>
        <a:srgbClr val="000000"/>
      </a:dk2>
      <a:lt2>
        <a:srgbClr val="E7E6E6"/>
      </a:lt2>
      <a:accent1>
        <a:srgbClr val="4B0A28"/>
      </a:accent1>
      <a:accent2>
        <a:srgbClr val="FF4543"/>
      </a:accent2>
      <a:accent3>
        <a:srgbClr val="007078"/>
      </a:accent3>
      <a:accent4>
        <a:srgbClr val="A58594"/>
      </a:accent4>
      <a:accent5>
        <a:srgbClr val="FFA2A1"/>
      </a:accent5>
      <a:accent6>
        <a:srgbClr val="80B8BC"/>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vXILvGlWEp71dM3UJufdQ6xfqg==">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gAciExcTdWZ1NHQ2c2TlVucFhrZUJhd29Rc1lCNEhKZUY1ZE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4549</Words>
  <Characters>25930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John Evans</cp:lastModifiedBy>
  <cp:revision>1</cp:revision>
  <dcterms:created xsi:type="dcterms:W3CDTF">2024-01-17T13:15:00Z</dcterms:created>
  <dcterms:modified xsi:type="dcterms:W3CDTF">2024-02-08T12:10:00Z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AC_170237562_6</vt:lpwstr>
  </property>
  <property fmtid="{D5CDD505-2E9C-101B-9397-08002B2CF9AE}" pid="3" name="WSFooter">
    <vt:lpwstr>Active\170237562\6</vt:lpwstr>
  </property>
  <property fmtid="{D5CDD505-2E9C-101B-9397-08002B2CF9AE}" pid="4" name="CUS_DocIDString">
    <vt:lpwstr>LEGAL\65608258v2</vt:lpwstr>
  </property>
  <property fmtid="{D5CDD505-2E9C-101B-9397-08002B2CF9AE}" pid="5" name="CUS_DocIDChunk0">
    <vt:lpwstr>LEGAL\65608258v2</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ies>
</file>